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682DF" w14:textId="1A137515" w:rsidR="00747CF5" w:rsidRPr="00CC145E" w:rsidRDefault="00747CF5" w:rsidP="00747CF5">
      <w:pPr>
        <w:pStyle w:val="Title"/>
        <w:rPr>
          <w:rFonts w:asciiTheme="minorHAnsi" w:hAnsiTheme="minorHAnsi" w:cstheme="minorHAnsi"/>
          <w:b/>
          <w:bCs/>
          <w:sz w:val="52"/>
        </w:rPr>
      </w:pPr>
      <w:r w:rsidRPr="00CC145E">
        <w:rPr>
          <w:rFonts w:asciiTheme="minorHAnsi" w:hAnsiTheme="minorHAnsi" w:cstheme="minorHAnsi"/>
          <w:b/>
          <w:bCs/>
          <w:sz w:val="52"/>
        </w:rPr>
        <w:t>202</w:t>
      </w:r>
      <w:r w:rsidR="00AB6B42">
        <w:rPr>
          <w:rFonts w:asciiTheme="minorHAnsi" w:hAnsiTheme="minorHAnsi" w:cstheme="minorHAnsi"/>
          <w:b/>
          <w:bCs/>
          <w:sz w:val="52"/>
        </w:rPr>
        <w:t>4</w:t>
      </w:r>
      <w:r w:rsidRPr="00CC145E">
        <w:rPr>
          <w:rFonts w:asciiTheme="minorHAnsi" w:hAnsiTheme="minorHAnsi" w:cstheme="minorHAnsi"/>
          <w:b/>
          <w:bCs/>
          <w:sz w:val="52"/>
        </w:rPr>
        <w:t xml:space="preserve"> HUD CoC NOFO</w:t>
      </w:r>
      <w:r w:rsidR="00CC7230">
        <w:rPr>
          <w:rFonts w:asciiTheme="minorHAnsi" w:hAnsiTheme="minorHAnsi" w:cstheme="minorHAnsi"/>
          <w:b/>
          <w:bCs/>
          <w:sz w:val="52"/>
        </w:rPr>
        <w:t xml:space="preserve"> </w:t>
      </w:r>
      <w:r w:rsidR="00CC7230" w:rsidRPr="00CC7230">
        <w:rPr>
          <w:rFonts w:asciiTheme="minorHAnsi" w:hAnsiTheme="minorHAnsi" w:cstheme="minorHAnsi"/>
          <w:b/>
          <w:bCs/>
          <w:sz w:val="52"/>
        </w:rPr>
        <w:t>Project Applicant</w:t>
      </w:r>
    </w:p>
    <w:p w14:paraId="518AF77D" w14:textId="3938AEB7" w:rsidR="00747CF5" w:rsidRPr="00CC145E" w:rsidRDefault="00CC7230" w:rsidP="00747CF5">
      <w:pPr>
        <w:pStyle w:val="Title"/>
        <w:rPr>
          <w:rFonts w:asciiTheme="minorHAnsi" w:hAnsiTheme="minorHAnsi" w:cstheme="minorHAnsi"/>
          <w:b/>
          <w:bCs/>
          <w:sz w:val="52"/>
        </w:rPr>
      </w:pPr>
      <w:r w:rsidRPr="00CC7230">
        <w:rPr>
          <w:rFonts w:asciiTheme="minorHAnsi" w:hAnsiTheme="minorHAnsi" w:cstheme="minorHAnsi"/>
          <w:b/>
          <w:bCs/>
          <w:sz w:val="52"/>
        </w:rPr>
        <w:t>Racial Equity, Diversity, and Inclusion Assessment</w:t>
      </w:r>
      <w:r w:rsidR="00747CF5" w:rsidRPr="00CC145E">
        <w:rPr>
          <w:rFonts w:asciiTheme="minorHAnsi" w:hAnsiTheme="minorHAnsi" w:cstheme="minorHAnsi"/>
          <w:b/>
          <w:bCs/>
          <w:sz w:val="52"/>
        </w:rPr>
        <w:t xml:space="preserve"> </w:t>
      </w:r>
      <w:r w:rsidR="00AB6B42">
        <w:rPr>
          <w:rFonts w:asciiTheme="minorHAnsi" w:hAnsiTheme="minorHAnsi" w:cstheme="minorHAnsi"/>
          <w:b/>
          <w:bCs/>
          <w:sz w:val="52"/>
        </w:rPr>
        <w:t>Form</w:t>
      </w:r>
    </w:p>
    <w:p w14:paraId="19F7B80E" w14:textId="4AF5F72C" w:rsidR="00747CF5" w:rsidRDefault="0036122F" w:rsidP="00CC145E">
      <w:pPr>
        <w:pStyle w:val="Subtitle"/>
        <w:rPr>
          <w:rFonts w:asciiTheme="minorHAnsi" w:hAnsiTheme="minorHAnsi" w:cstheme="minorHAnsi"/>
          <w:sz w:val="28"/>
        </w:rPr>
      </w:pPr>
      <w:r>
        <w:rPr>
          <w:rFonts w:asciiTheme="minorHAnsi" w:hAnsiTheme="minorHAnsi" w:cstheme="minorHAnsi"/>
          <w:sz w:val="28"/>
        </w:rPr>
        <w:t>St. Cloud/</w:t>
      </w:r>
      <w:r w:rsidR="00A956CE">
        <w:rPr>
          <w:rFonts w:asciiTheme="minorHAnsi" w:hAnsiTheme="minorHAnsi" w:cstheme="minorHAnsi"/>
          <w:sz w:val="28"/>
        </w:rPr>
        <w:t xml:space="preserve">Central </w:t>
      </w:r>
      <w:r w:rsidR="00747CF5" w:rsidRPr="00B92A7E">
        <w:rPr>
          <w:rFonts w:asciiTheme="minorHAnsi" w:hAnsiTheme="minorHAnsi" w:cstheme="minorHAnsi"/>
          <w:sz w:val="28"/>
        </w:rPr>
        <w:t xml:space="preserve">Minnesota Continuum of Care – </w:t>
      </w:r>
      <w:r w:rsidR="00067695">
        <w:rPr>
          <w:rFonts w:asciiTheme="minorHAnsi" w:hAnsiTheme="minorHAnsi" w:cstheme="minorHAnsi"/>
          <w:sz w:val="28"/>
        </w:rPr>
        <w:t>MN-</w:t>
      </w:r>
      <w:r w:rsidR="00747CF5" w:rsidRPr="00B92A7E">
        <w:rPr>
          <w:rFonts w:asciiTheme="minorHAnsi" w:hAnsiTheme="minorHAnsi" w:cstheme="minorHAnsi"/>
          <w:sz w:val="28"/>
        </w:rPr>
        <w:t>50</w:t>
      </w:r>
      <w:r w:rsidR="00A956CE">
        <w:rPr>
          <w:rFonts w:asciiTheme="minorHAnsi" w:hAnsiTheme="minorHAnsi" w:cstheme="minorHAnsi"/>
          <w:sz w:val="28"/>
        </w:rPr>
        <w:t>5</w:t>
      </w:r>
      <w:r w:rsidR="00747CF5" w:rsidRPr="00B92A7E">
        <w:rPr>
          <w:rFonts w:asciiTheme="minorHAnsi" w:hAnsiTheme="minorHAnsi" w:cstheme="minorHAnsi"/>
          <w:sz w:val="28"/>
        </w:rPr>
        <w:t xml:space="preserve"> </w:t>
      </w:r>
    </w:p>
    <w:p w14:paraId="68314EFD" w14:textId="6160664A" w:rsidR="005D5712" w:rsidRDefault="005D5712" w:rsidP="005D5712">
      <w:r>
        <w:t xml:space="preserve">Please complete </w:t>
      </w:r>
      <w:r w:rsidR="00666F0B">
        <w:t>all</w:t>
      </w:r>
      <w:r>
        <w:t xml:space="preserve"> the following questions, </w:t>
      </w:r>
      <w:r w:rsidRPr="00666F0B">
        <w:rPr>
          <w:u w:val="single"/>
        </w:rPr>
        <w:t>including the Agency Self-Score</w:t>
      </w:r>
      <w:r>
        <w:t xml:space="preserve"> as part of the St. Cloud/Central CoC </w:t>
      </w:r>
      <w:r w:rsidR="00666F0B">
        <w:t xml:space="preserve">HUD </w:t>
      </w:r>
      <w:r>
        <w:t>NOFO application process. Response</w:t>
      </w:r>
      <w:r w:rsidR="00666F0B">
        <w:t>s</w:t>
      </w:r>
      <w:r>
        <w:t xml:space="preserve"> will be used as part of the scoring and ranking process within the final </w:t>
      </w:r>
      <w:r w:rsidR="00666F0B">
        <w:t xml:space="preserve">HUD </w:t>
      </w:r>
      <w:r>
        <w:t>NOFO application package.</w:t>
      </w:r>
    </w:p>
    <w:p w14:paraId="671778D7" w14:textId="3D9DACAB" w:rsidR="005D5712" w:rsidRDefault="005D5712" w:rsidP="005D5712">
      <w:r>
        <w:t>Organizations are also encouraged to use these questions to think about efforts to be made over the next year to increase racial equity, diversity, and inclusion</w:t>
      </w:r>
      <w:r w:rsidR="00666F0B">
        <w:t xml:space="preserve"> within all their programming.</w:t>
      </w:r>
    </w:p>
    <w:p w14:paraId="76B2610D" w14:textId="42E52C47" w:rsidR="00261911" w:rsidRPr="00111A0C" w:rsidRDefault="00111A0C" w:rsidP="005D5712">
      <w:pPr>
        <w:rPr>
          <w:u w:val="single"/>
        </w:rPr>
      </w:pPr>
      <w:r w:rsidRPr="00111A0C">
        <w:rPr>
          <w:u w:val="single"/>
        </w:rPr>
        <w:t>Helpful Definitions:</w:t>
      </w:r>
    </w:p>
    <w:p w14:paraId="66E84EDD" w14:textId="211475C1" w:rsidR="00261911" w:rsidRDefault="00261911" w:rsidP="005D5712">
      <w:r w:rsidRPr="00261911">
        <w:rPr>
          <w:b/>
          <w:bCs/>
          <w:u w:val="single"/>
        </w:rPr>
        <w:t>Equity</w:t>
      </w:r>
      <w:r w:rsidRPr="00261911">
        <w:t xml:space="preserve"> has the meaning given to that term in Section 2(a) of Executive Order 13985 and means the consistent and systematic fair, just, and impartial treatment of all individuals, including individuals who belong to underserved communities that have been denied such treatment, such as Black, Latino, and Indigenous and Native American persons, Asian Americans and Pacific Islanders and other persons of color; members of religious minorities; lesbian, gay, bisexual, transgender, and queer (LGBTQ+) persons; persons with disabilities; persons who live in rural areas; and persons otherwise adversely affected by persistent poverty or inequality.</w:t>
      </w:r>
      <w:r w:rsidRPr="00261911">
        <w:rPr>
          <w:vertAlign w:val="superscript"/>
        </w:rPr>
        <w:t>1</w:t>
      </w:r>
    </w:p>
    <w:p w14:paraId="624A90D5" w14:textId="28F63FC3" w:rsidR="00261911" w:rsidRDefault="00261911" w:rsidP="005D5712">
      <w:r w:rsidRPr="00261911">
        <w:rPr>
          <w:b/>
          <w:bCs/>
          <w:u w:val="single"/>
        </w:rPr>
        <w:t>Racial Equity</w:t>
      </w:r>
      <w:r w:rsidRPr="00261911">
        <w:t xml:space="preserve"> is the elimination of racial disparities, and is achieved when race can no longer predict opportunities, distribution of resources, or outcomes – particularly for Black and Brown persons, which includes Black, Latino, Indigenous, Native American, Asian, Pacific Islander, and other persons of color.</w:t>
      </w:r>
      <w:r w:rsidRPr="00261911">
        <w:rPr>
          <w:vertAlign w:val="superscript"/>
        </w:rPr>
        <w:t>1</w:t>
      </w:r>
    </w:p>
    <w:p w14:paraId="4C3A5358" w14:textId="09F8DCBB" w:rsidR="00261911" w:rsidRDefault="00261911" w:rsidP="005D5712">
      <w:pPr>
        <w:rPr>
          <w:vertAlign w:val="superscript"/>
        </w:rPr>
      </w:pPr>
      <w:r w:rsidRPr="00261911">
        <w:rPr>
          <w:b/>
          <w:bCs/>
          <w:u w:val="single"/>
        </w:rPr>
        <w:t>Underserved Communities</w:t>
      </w:r>
      <w:r w:rsidRPr="00261911">
        <w:t xml:space="preserve"> has the meaning given to that term in Section 2(b) of Executive Order 13985 and refers to populations sharing a particular characteristic, as well as geographic communities, that have been systematically denied a full opportunity to participate in aspects of economic, social, and civic life, as exemplified by the list in the definition of “equity” above.</w:t>
      </w:r>
      <w:r w:rsidRPr="00261911">
        <w:rPr>
          <w:vertAlign w:val="superscript"/>
        </w:rPr>
        <w:t>1</w:t>
      </w:r>
    </w:p>
    <w:p w14:paraId="00F18924" w14:textId="60613DB2" w:rsidR="00D80919" w:rsidRPr="00D80919" w:rsidRDefault="00D80919" w:rsidP="00D80919">
      <w:pPr>
        <w:rPr>
          <w:vertAlign w:val="superscript"/>
        </w:rPr>
      </w:pPr>
      <w:r w:rsidRPr="00D80919">
        <w:rPr>
          <w:b/>
          <w:bCs/>
          <w:u w:val="single"/>
        </w:rPr>
        <w:t>Diversity</w:t>
      </w:r>
      <w:r>
        <w:t xml:space="preserve"> – The presence of different and multiple characteristics that make up individual and collective identities, including race, gender, age, religion, sexual orientation, ethnicity, national origin, socioeconomic status, language, and physical ability.</w:t>
      </w:r>
      <w:r>
        <w:rPr>
          <w:vertAlign w:val="superscript"/>
        </w:rPr>
        <w:t>2</w:t>
      </w:r>
    </w:p>
    <w:p w14:paraId="0E8291D4" w14:textId="0D88C0BD" w:rsidR="00D80919" w:rsidRPr="00D80919" w:rsidRDefault="00D80919" w:rsidP="00D80919">
      <w:pPr>
        <w:rPr>
          <w:vertAlign w:val="superscript"/>
        </w:rPr>
      </w:pPr>
      <w:r w:rsidRPr="00D80919">
        <w:rPr>
          <w:b/>
          <w:bCs/>
          <w:u w:val="single"/>
        </w:rPr>
        <w:t>Inclusion</w:t>
      </w:r>
      <w:r>
        <w:t xml:space="preserve"> – Is creating environments in which any individual or group can be and feel welcomed, respected, supported and valued to participate fully.</w:t>
      </w:r>
      <w:r>
        <w:rPr>
          <w:vertAlign w:val="superscript"/>
        </w:rPr>
        <w:t>2</w:t>
      </w:r>
    </w:p>
    <w:p w14:paraId="7C16FCF7" w14:textId="3FF0F4FB" w:rsidR="00111A0C" w:rsidRDefault="00111A0C" w:rsidP="005D5712">
      <w:r>
        <w:rPr>
          <w:vertAlign w:val="superscript"/>
        </w:rPr>
        <w:t xml:space="preserve">1 </w:t>
      </w:r>
      <w:hyperlink r:id="rId11" w:history="1">
        <w:r w:rsidRPr="0000500C">
          <w:rPr>
            <w:rStyle w:val="Hyperlink"/>
          </w:rPr>
          <w:t>https://www.hud.gov/sites/dfiles/CPD/documents/FY2024_FY2025_CoC_and_YHDP_NOFO_FR-6800-N-25.pdf</w:t>
        </w:r>
      </w:hyperlink>
      <w:r>
        <w:t xml:space="preserve">, </w:t>
      </w:r>
      <w:r w:rsidRPr="00111A0C">
        <w:t>U.S. Department of Housing and Urban Development Signature Date Community Planning and Development FY 2024 and FY 2025 Continuum of Care Competition and Renewal or Replacement of Youth Homeless Demonstration Program Grants FR-6800-N-25 08/29/2025</w:t>
      </w:r>
      <w:r>
        <w:t>, pages 11-12.</w:t>
      </w:r>
    </w:p>
    <w:p w14:paraId="693AB902" w14:textId="19F3206C" w:rsidR="00D80919" w:rsidRPr="00D80919" w:rsidRDefault="00D80919" w:rsidP="005D5712">
      <w:r>
        <w:rPr>
          <w:vertAlign w:val="superscript"/>
        </w:rPr>
        <w:t>2</w:t>
      </w:r>
      <w:r>
        <w:t xml:space="preserve"> </w:t>
      </w:r>
      <w:hyperlink r:id="rId12" w:history="1">
        <w:r w:rsidRPr="0000500C">
          <w:rPr>
            <w:rStyle w:val="Hyperlink"/>
          </w:rPr>
          <w:t>https://www.naco.org/resources/featured/key-terms-definitions-diversity-equity-inclusion</w:t>
        </w:r>
      </w:hyperlink>
      <w:r>
        <w:t xml:space="preserve">, National Association of Counties, </w:t>
      </w:r>
      <w:r w:rsidRPr="00D80919">
        <w:t>Diversity, Equity and Inclusion: Key Terms and Definitions</w:t>
      </w:r>
      <w:r>
        <w:t>, 2024.</w:t>
      </w:r>
    </w:p>
    <w:p w14:paraId="0BA1D038" w14:textId="77777777" w:rsidR="00111A0C" w:rsidRPr="00111A0C" w:rsidRDefault="00111A0C" w:rsidP="005D5712"/>
    <w:tbl>
      <w:tblPr>
        <w:tblStyle w:val="TableGrid"/>
        <w:tblW w:w="0" w:type="auto"/>
        <w:tblLook w:val="04A0" w:firstRow="1" w:lastRow="0" w:firstColumn="1" w:lastColumn="0" w:noHBand="0" w:noVBand="1"/>
      </w:tblPr>
      <w:tblGrid>
        <w:gridCol w:w="9590"/>
      </w:tblGrid>
      <w:tr w:rsidR="00747CF5" w:rsidRPr="00B92A7E" w14:paraId="3F352DE5" w14:textId="77777777" w:rsidTr="00A956CE">
        <w:tc>
          <w:tcPr>
            <w:tcW w:w="9590" w:type="dxa"/>
            <w:shd w:val="clear" w:color="auto" w:fill="E7E6E6" w:themeFill="background2"/>
          </w:tcPr>
          <w:p w14:paraId="1B84581E" w14:textId="3C2A2966" w:rsidR="00747CF5" w:rsidRPr="00B92A7E" w:rsidRDefault="00A956CE" w:rsidP="00747CF5">
            <w:pPr>
              <w:pStyle w:val="ListParagraph"/>
              <w:numPr>
                <w:ilvl w:val="0"/>
                <w:numId w:val="1"/>
              </w:numPr>
              <w:spacing w:after="0" w:line="240" w:lineRule="auto"/>
              <w:rPr>
                <w:rFonts w:cstheme="minorHAnsi"/>
                <w:b/>
                <w:bCs/>
                <w:sz w:val="24"/>
                <w:szCs w:val="24"/>
              </w:rPr>
            </w:pPr>
            <w:bookmarkStart w:id="0" w:name="_Hlk142637915"/>
            <w:r>
              <w:rPr>
                <w:rFonts w:cstheme="minorHAnsi"/>
                <w:b/>
                <w:bCs/>
                <w:sz w:val="24"/>
                <w:szCs w:val="24"/>
              </w:rPr>
              <w:lastRenderedPageBreak/>
              <w:t xml:space="preserve">Equity/Diversity of </w:t>
            </w:r>
            <w:r w:rsidR="00EA2BE5">
              <w:rPr>
                <w:rFonts w:cstheme="minorHAnsi"/>
                <w:b/>
                <w:bCs/>
                <w:sz w:val="24"/>
                <w:szCs w:val="24"/>
              </w:rPr>
              <w:t>S</w:t>
            </w:r>
            <w:r>
              <w:rPr>
                <w:rFonts w:cstheme="minorHAnsi"/>
                <w:b/>
                <w:bCs/>
                <w:sz w:val="24"/>
                <w:szCs w:val="24"/>
              </w:rPr>
              <w:t xml:space="preserve">taff- What percentage of the organization’s staff identify as </w:t>
            </w:r>
            <w:r w:rsidR="00CC7230">
              <w:rPr>
                <w:rFonts w:cstheme="minorHAnsi"/>
                <w:b/>
                <w:bCs/>
                <w:sz w:val="24"/>
                <w:szCs w:val="24"/>
              </w:rPr>
              <w:t xml:space="preserve">a member of an underserved population such as </w:t>
            </w:r>
            <w:r>
              <w:rPr>
                <w:rFonts w:cstheme="minorHAnsi"/>
                <w:b/>
                <w:bCs/>
                <w:sz w:val="24"/>
                <w:szCs w:val="24"/>
              </w:rPr>
              <w:t xml:space="preserve">Black, Indigenous, or People of Color (BIPOC), </w:t>
            </w:r>
            <w:r w:rsidR="00CC7230">
              <w:rPr>
                <w:rFonts w:cstheme="minorHAnsi"/>
                <w:b/>
                <w:bCs/>
                <w:sz w:val="24"/>
                <w:szCs w:val="24"/>
              </w:rPr>
              <w:t>L</w:t>
            </w:r>
            <w:r>
              <w:rPr>
                <w:rFonts w:cstheme="minorHAnsi"/>
                <w:b/>
                <w:bCs/>
                <w:sz w:val="24"/>
                <w:szCs w:val="24"/>
              </w:rPr>
              <w:t>GBTQ+,</w:t>
            </w:r>
            <w:r w:rsidR="00CC7230">
              <w:rPr>
                <w:rFonts w:cstheme="minorHAnsi"/>
                <w:b/>
                <w:bCs/>
                <w:sz w:val="24"/>
                <w:szCs w:val="24"/>
              </w:rPr>
              <w:t xml:space="preserve"> etc.</w:t>
            </w:r>
            <w:r>
              <w:rPr>
                <w:rFonts w:cstheme="minorHAnsi"/>
                <w:b/>
                <w:bCs/>
                <w:sz w:val="24"/>
                <w:szCs w:val="24"/>
              </w:rPr>
              <w:t>?</w:t>
            </w:r>
            <w:r w:rsidR="00747CF5" w:rsidRPr="00B92A7E">
              <w:rPr>
                <w:rFonts w:cstheme="minorHAnsi"/>
                <w:b/>
                <w:bCs/>
                <w:sz w:val="24"/>
                <w:szCs w:val="24"/>
              </w:rPr>
              <w:t xml:space="preserve"> </w:t>
            </w:r>
          </w:p>
        </w:tc>
      </w:tr>
      <w:tr w:rsidR="00747CF5" w:rsidRPr="00B92A7E" w14:paraId="2374C902" w14:textId="77777777" w:rsidTr="00A956CE">
        <w:trPr>
          <w:trHeight w:val="692"/>
        </w:trPr>
        <w:tc>
          <w:tcPr>
            <w:tcW w:w="9590" w:type="dxa"/>
          </w:tcPr>
          <w:p w14:paraId="762E9077" w14:textId="77777777" w:rsidR="00747CF5" w:rsidRPr="00B92A7E" w:rsidRDefault="00747CF5" w:rsidP="00045612">
            <w:pPr>
              <w:rPr>
                <w:rFonts w:cstheme="minorHAnsi"/>
                <w:sz w:val="24"/>
                <w:szCs w:val="24"/>
              </w:rPr>
            </w:pPr>
          </w:p>
          <w:p w14:paraId="7369231B" w14:textId="6F446B08" w:rsidR="00886AEE" w:rsidRPr="00747CF5" w:rsidRDefault="0043014F" w:rsidP="00045612">
            <w:pPr>
              <w:rPr>
                <w:rFonts w:cstheme="minorHAnsi"/>
                <w:sz w:val="24"/>
                <w:szCs w:val="24"/>
              </w:rPr>
            </w:pPr>
            <w:r>
              <w:rPr>
                <w:rFonts w:cstheme="minorHAnsi"/>
                <w:sz w:val="24"/>
                <w:szCs w:val="24"/>
              </w:rPr>
              <w:t xml:space="preserve">  </w:t>
            </w:r>
          </w:p>
        </w:tc>
      </w:tr>
      <w:bookmarkEnd w:id="0"/>
    </w:tbl>
    <w:p w14:paraId="41DBC392" w14:textId="61E3A272" w:rsidR="00747CF5" w:rsidRDefault="00747CF5"/>
    <w:p w14:paraId="7E9E8F5C" w14:textId="1F2F7D8B" w:rsidR="006A552C" w:rsidRDefault="006A552C">
      <w:pPr>
        <w:rPr>
          <w:b/>
          <w:bCs/>
        </w:rPr>
      </w:pPr>
      <w:r w:rsidRPr="006A552C">
        <w:rPr>
          <w:b/>
          <w:bCs/>
        </w:rPr>
        <w:t xml:space="preserve">To find comparative data for your </w:t>
      </w:r>
      <w:proofErr w:type="gramStart"/>
      <w:r w:rsidRPr="006A552C">
        <w:rPr>
          <w:b/>
          <w:bCs/>
        </w:rPr>
        <w:t>particular service</w:t>
      </w:r>
      <w:proofErr w:type="gramEnd"/>
      <w:r w:rsidRPr="006A552C">
        <w:rPr>
          <w:b/>
          <w:bCs/>
        </w:rPr>
        <w:t xml:space="preserve"> area, go to </w:t>
      </w:r>
      <w:hyperlink r:id="rId13" w:history="1">
        <w:r w:rsidRPr="006A552C">
          <w:rPr>
            <w:rStyle w:val="Hyperlink"/>
            <w:b/>
            <w:bCs/>
          </w:rPr>
          <w:t>https://worldpopulationreview.com/us-counties/minnesota</w:t>
        </w:r>
      </w:hyperlink>
      <w:r w:rsidRPr="006A552C">
        <w:rPr>
          <w:b/>
          <w:bCs/>
        </w:rPr>
        <w:t>. Scroll down to the list of Minnesota Counties and click on your county or counties.</w:t>
      </w:r>
    </w:p>
    <w:p w14:paraId="006C7EED" w14:textId="77777777" w:rsidR="006A552C" w:rsidRPr="006A552C" w:rsidRDefault="006A552C">
      <w:pPr>
        <w:rPr>
          <w:b/>
          <w:bCs/>
        </w:rPr>
      </w:pPr>
    </w:p>
    <w:tbl>
      <w:tblPr>
        <w:tblStyle w:val="TableGrid"/>
        <w:tblW w:w="0" w:type="auto"/>
        <w:tblLook w:val="04A0" w:firstRow="1" w:lastRow="0" w:firstColumn="1" w:lastColumn="0" w:noHBand="0" w:noVBand="1"/>
      </w:tblPr>
      <w:tblGrid>
        <w:gridCol w:w="9590"/>
      </w:tblGrid>
      <w:tr w:rsidR="00CC7230" w:rsidRPr="00B92A7E" w14:paraId="2C361DA0" w14:textId="77777777" w:rsidTr="00D80919">
        <w:trPr>
          <w:trHeight w:val="990"/>
        </w:trPr>
        <w:tc>
          <w:tcPr>
            <w:tcW w:w="9590" w:type="dxa"/>
            <w:shd w:val="clear" w:color="auto" w:fill="E7E6E6" w:themeFill="background2"/>
          </w:tcPr>
          <w:p w14:paraId="70A2AF90" w14:textId="4DEDF7CC" w:rsidR="00CC7230" w:rsidRPr="00CB7107" w:rsidRDefault="006A552C" w:rsidP="00CB7107">
            <w:pPr>
              <w:pStyle w:val="ListParagraph"/>
              <w:numPr>
                <w:ilvl w:val="0"/>
                <w:numId w:val="1"/>
              </w:numPr>
              <w:spacing w:after="0" w:line="240" w:lineRule="auto"/>
              <w:rPr>
                <w:rFonts w:cstheme="minorHAnsi"/>
                <w:b/>
                <w:bCs/>
                <w:sz w:val="24"/>
                <w:szCs w:val="24"/>
              </w:rPr>
            </w:pPr>
            <w:r>
              <w:rPr>
                <w:rFonts w:cstheme="minorHAnsi"/>
                <w:b/>
                <w:bCs/>
                <w:sz w:val="24"/>
                <w:szCs w:val="24"/>
              </w:rPr>
              <w:t xml:space="preserve">Describe how Staff identities are or are not proportional to the </w:t>
            </w:r>
            <w:r w:rsidR="00CB7107" w:rsidRPr="00CB7107">
              <w:rPr>
                <w:rFonts w:cstheme="minorHAnsi"/>
                <w:b/>
                <w:bCs/>
                <w:sz w:val="24"/>
                <w:szCs w:val="24"/>
              </w:rPr>
              <w:t xml:space="preserve">demographics of your </w:t>
            </w:r>
            <w:proofErr w:type="gramStart"/>
            <w:r w:rsidR="00CB7107" w:rsidRPr="00CB7107">
              <w:rPr>
                <w:rFonts w:cstheme="minorHAnsi"/>
                <w:b/>
                <w:bCs/>
                <w:sz w:val="24"/>
                <w:szCs w:val="24"/>
              </w:rPr>
              <w:t>full service</w:t>
            </w:r>
            <w:proofErr w:type="gramEnd"/>
            <w:r w:rsidR="00CB7107" w:rsidRPr="00CB7107">
              <w:rPr>
                <w:rFonts w:cstheme="minorHAnsi"/>
                <w:b/>
                <w:bCs/>
                <w:sz w:val="24"/>
                <w:szCs w:val="24"/>
              </w:rPr>
              <w:t xml:space="preserve"> area? (Be specific using comparative data)</w:t>
            </w:r>
          </w:p>
        </w:tc>
      </w:tr>
      <w:tr w:rsidR="00CC7230" w:rsidRPr="00B92A7E" w14:paraId="7ED4304D" w14:textId="77777777" w:rsidTr="00D80919">
        <w:trPr>
          <w:trHeight w:val="1172"/>
        </w:trPr>
        <w:tc>
          <w:tcPr>
            <w:tcW w:w="9590" w:type="dxa"/>
          </w:tcPr>
          <w:p w14:paraId="331B55C6" w14:textId="77777777" w:rsidR="00CC7230" w:rsidRDefault="00CC7230" w:rsidP="000B1E9B">
            <w:pPr>
              <w:rPr>
                <w:rFonts w:cstheme="minorHAnsi"/>
                <w:sz w:val="24"/>
                <w:szCs w:val="24"/>
              </w:rPr>
            </w:pPr>
          </w:p>
          <w:p w14:paraId="562F82F1" w14:textId="77777777" w:rsidR="00666F0B" w:rsidRPr="00B92A7E" w:rsidRDefault="00666F0B" w:rsidP="000B1E9B">
            <w:pPr>
              <w:rPr>
                <w:rFonts w:cstheme="minorHAnsi"/>
                <w:sz w:val="24"/>
                <w:szCs w:val="24"/>
              </w:rPr>
            </w:pPr>
          </w:p>
          <w:p w14:paraId="3AB64DD1" w14:textId="77777777" w:rsidR="00CC7230" w:rsidRPr="00747CF5" w:rsidRDefault="00CC7230" w:rsidP="000B1E9B">
            <w:pPr>
              <w:rPr>
                <w:rFonts w:cstheme="minorHAnsi"/>
                <w:sz w:val="24"/>
                <w:szCs w:val="24"/>
              </w:rPr>
            </w:pPr>
            <w:r>
              <w:rPr>
                <w:rFonts w:cstheme="minorHAnsi"/>
                <w:sz w:val="24"/>
                <w:szCs w:val="24"/>
              </w:rPr>
              <w:t xml:space="preserve">  </w:t>
            </w:r>
          </w:p>
        </w:tc>
      </w:tr>
    </w:tbl>
    <w:p w14:paraId="50A82048" w14:textId="77777777" w:rsidR="00CC7230" w:rsidRDefault="00CC7230"/>
    <w:tbl>
      <w:tblPr>
        <w:tblStyle w:val="TableGrid"/>
        <w:tblW w:w="0" w:type="auto"/>
        <w:tblLook w:val="04A0" w:firstRow="1" w:lastRow="0" w:firstColumn="1" w:lastColumn="0" w:noHBand="0" w:noVBand="1"/>
      </w:tblPr>
      <w:tblGrid>
        <w:gridCol w:w="9590"/>
      </w:tblGrid>
      <w:tr w:rsidR="00A956CE" w:rsidRPr="00B92A7E" w14:paraId="22612EDC" w14:textId="77777777" w:rsidTr="00A956CE">
        <w:tc>
          <w:tcPr>
            <w:tcW w:w="9590" w:type="dxa"/>
            <w:shd w:val="clear" w:color="auto" w:fill="E7E6E6" w:themeFill="background2"/>
          </w:tcPr>
          <w:p w14:paraId="4A0AFB8D" w14:textId="76B0FD52" w:rsidR="00A956CE" w:rsidRPr="00A956CE" w:rsidRDefault="00A956CE" w:rsidP="00CB7107">
            <w:pPr>
              <w:pStyle w:val="ListParagraph"/>
              <w:numPr>
                <w:ilvl w:val="0"/>
                <w:numId w:val="1"/>
              </w:numPr>
              <w:spacing w:after="0" w:line="240" w:lineRule="auto"/>
              <w:rPr>
                <w:b/>
                <w:bCs/>
                <w:sz w:val="24"/>
                <w:szCs w:val="24"/>
              </w:rPr>
            </w:pPr>
            <w:r w:rsidRPr="00A956CE">
              <w:rPr>
                <w:b/>
                <w:bCs/>
                <w:sz w:val="24"/>
                <w:szCs w:val="24"/>
              </w:rPr>
              <w:t>Equity/</w:t>
            </w:r>
            <w:r w:rsidR="00CB7107">
              <w:rPr>
                <w:b/>
                <w:bCs/>
                <w:sz w:val="24"/>
                <w:szCs w:val="24"/>
              </w:rPr>
              <w:t>D</w:t>
            </w:r>
            <w:r w:rsidRPr="00A956CE">
              <w:rPr>
                <w:b/>
                <w:bCs/>
                <w:sz w:val="24"/>
                <w:szCs w:val="24"/>
              </w:rPr>
              <w:t xml:space="preserve">iversity of Board and Leadership - What percentage of the organization’s board, directors, and managers </w:t>
            </w:r>
            <w:r w:rsidR="00CB7107">
              <w:rPr>
                <w:rFonts w:cstheme="minorHAnsi"/>
                <w:b/>
                <w:bCs/>
                <w:sz w:val="24"/>
                <w:szCs w:val="24"/>
              </w:rPr>
              <w:t>identify as a member of an underserved population such as Black, Indigenous, or People of Color (BIPOC), LGBTQ+, etc.?</w:t>
            </w:r>
          </w:p>
        </w:tc>
      </w:tr>
      <w:tr w:rsidR="00A956CE" w:rsidRPr="00B92A7E" w14:paraId="29339AE4" w14:textId="77777777" w:rsidTr="00A956CE">
        <w:trPr>
          <w:trHeight w:val="692"/>
        </w:trPr>
        <w:tc>
          <w:tcPr>
            <w:tcW w:w="9590" w:type="dxa"/>
          </w:tcPr>
          <w:p w14:paraId="054F7136" w14:textId="77777777" w:rsidR="00A956CE" w:rsidRPr="00B92A7E" w:rsidRDefault="00A956CE" w:rsidP="00AC2B9E">
            <w:pPr>
              <w:rPr>
                <w:rFonts w:cstheme="minorHAnsi"/>
                <w:sz w:val="24"/>
                <w:szCs w:val="24"/>
              </w:rPr>
            </w:pPr>
          </w:p>
          <w:p w14:paraId="53B6DC70" w14:textId="77777777" w:rsidR="00A956CE" w:rsidRPr="00747CF5" w:rsidRDefault="00A956CE" w:rsidP="00AC2B9E">
            <w:pPr>
              <w:rPr>
                <w:rFonts w:cstheme="minorHAnsi"/>
                <w:sz w:val="24"/>
                <w:szCs w:val="24"/>
              </w:rPr>
            </w:pPr>
            <w:r>
              <w:rPr>
                <w:rFonts w:cstheme="minorHAnsi"/>
                <w:sz w:val="24"/>
                <w:szCs w:val="24"/>
              </w:rPr>
              <w:t xml:space="preserve">  </w:t>
            </w:r>
          </w:p>
        </w:tc>
      </w:tr>
    </w:tbl>
    <w:p w14:paraId="16A42074" w14:textId="78E3DE94" w:rsidR="00A956CE" w:rsidRDefault="00A956CE"/>
    <w:tbl>
      <w:tblPr>
        <w:tblStyle w:val="TableGrid"/>
        <w:tblW w:w="0" w:type="auto"/>
        <w:tblLook w:val="04A0" w:firstRow="1" w:lastRow="0" w:firstColumn="1" w:lastColumn="0" w:noHBand="0" w:noVBand="1"/>
      </w:tblPr>
      <w:tblGrid>
        <w:gridCol w:w="9590"/>
      </w:tblGrid>
      <w:tr w:rsidR="00CC7230" w:rsidRPr="00B92A7E" w14:paraId="7334B81D" w14:textId="77777777" w:rsidTr="00111A0C">
        <w:trPr>
          <w:trHeight w:val="1064"/>
        </w:trPr>
        <w:tc>
          <w:tcPr>
            <w:tcW w:w="9590" w:type="dxa"/>
            <w:shd w:val="clear" w:color="auto" w:fill="E7E6E6" w:themeFill="background2"/>
          </w:tcPr>
          <w:p w14:paraId="3308C9DB" w14:textId="299E8642" w:rsidR="00CC7230" w:rsidRPr="00CB7107" w:rsidRDefault="006A552C" w:rsidP="00CB7107">
            <w:pPr>
              <w:pStyle w:val="ListParagraph"/>
              <w:numPr>
                <w:ilvl w:val="0"/>
                <w:numId w:val="1"/>
              </w:numPr>
              <w:spacing w:after="0" w:line="240" w:lineRule="auto"/>
              <w:rPr>
                <w:b/>
                <w:bCs/>
                <w:sz w:val="24"/>
                <w:szCs w:val="24"/>
              </w:rPr>
            </w:pPr>
            <w:r>
              <w:rPr>
                <w:rFonts w:cstheme="minorHAnsi"/>
                <w:b/>
                <w:bCs/>
                <w:sz w:val="24"/>
                <w:szCs w:val="24"/>
              </w:rPr>
              <w:t xml:space="preserve">Describe how Board and Leadership identities are or are not proportional to the </w:t>
            </w:r>
            <w:r w:rsidRPr="00CB7107">
              <w:rPr>
                <w:rFonts w:cstheme="minorHAnsi"/>
                <w:b/>
                <w:bCs/>
                <w:sz w:val="24"/>
                <w:szCs w:val="24"/>
              </w:rPr>
              <w:t xml:space="preserve">demographics of your </w:t>
            </w:r>
            <w:proofErr w:type="gramStart"/>
            <w:r w:rsidRPr="00CB7107">
              <w:rPr>
                <w:rFonts w:cstheme="minorHAnsi"/>
                <w:b/>
                <w:bCs/>
                <w:sz w:val="24"/>
                <w:szCs w:val="24"/>
              </w:rPr>
              <w:t>full service</w:t>
            </w:r>
            <w:proofErr w:type="gramEnd"/>
            <w:r w:rsidRPr="00CB7107">
              <w:rPr>
                <w:rFonts w:cstheme="minorHAnsi"/>
                <w:b/>
                <w:bCs/>
                <w:sz w:val="24"/>
                <w:szCs w:val="24"/>
              </w:rPr>
              <w:t xml:space="preserve"> area?</w:t>
            </w:r>
            <w:r w:rsidR="00CB7107" w:rsidRPr="00CB7107">
              <w:rPr>
                <w:rFonts w:cstheme="minorHAnsi"/>
                <w:b/>
                <w:bCs/>
                <w:sz w:val="24"/>
                <w:szCs w:val="24"/>
              </w:rPr>
              <w:t xml:space="preserve"> (Be specific using comparative data)</w:t>
            </w:r>
          </w:p>
        </w:tc>
      </w:tr>
      <w:tr w:rsidR="00CC7230" w:rsidRPr="00B92A7E" w14:paraId="3FCD8259" w14:textId="77777777" w:rsidTr="00111A0C">
        <w:trPr>
          <w:trHeight w:val="1258"/>
        </w:trPr>
        <w:tc>
          <w:tcPr>
            <w:tcW w:w="9590" w:type="dxa"/>
          </w:tcPr>
          <w:p w14:paraId="48881D68" w14:textId="77777777" w:rsidR="00CC7230" w:rsidRPr="00B92A7E" w:rsidRDefault="00CC7230" w:rsidP="000B1E9B">
            <w:pPr>
              <w:rPr>
                <w:rFonts w:cstheme="minorHAnsi"/>
                <w:sz w:val="24"/>
                <w:szCs w:val="24"/>
              </w:rPr>
            </w:pPr>
          </w:p>
          <w:p w14:paraId="7CC27BE7" w14:textId="77777777" w:rsidR="00CC7230" w:rsidRDefault="00CC7230" w:rsidP="000B1E9B">
            <w:pPr>
              <w:rPr>
                <w:rFonts w:cstheme="minorHAnsi"/>
                <w:sz w:val="24"/>
                <w:szCs w:val="24"/>
              </w:rPr>
            </w:pPr>
            <w:r>
              <w:rPr>
                <w:rFonts w:cstheme="minorHAnsi"/>
                <w:sz w:val="24"/>
                <w:szCs w:val="24"/>
              </w:rPr>
              <w:t xml:space="preserve">  </w:t>
            </w:r>
          </w:p>
          <w:p w14:paraId="28DCF5C6" w14:textId="77777777" w:rsidR="00666F0B" w:rsidRPr="00747CF5" w:rsidRDefault="00666F0B" w:rsidP="000B1E9B">
            <w:pPr>
              <w:rPr>
                <w:rFonts w:cstheme="minorHAnsi"/>
                <w:sz w:val="24"/>
                <w:szCs w:val="24"/>
              </w:rPr>
            </w:pPr>
          </w:p>
        </w:tc>
      </w:tr>
    </w:tbl>
    <w:p w14:paraId="737D109E" w14:textId="77777777" w:rsidR="00CC7230" w:rsidRDefault="00CC7230"/>
    <w:tbl>
      <w:tblPr>
        <w:tblStyle w:val="TableGrid"/>
        <w:tblW w:w="0" w:type="auto"/>
        <w:tblLook w:val="04A0" w:firstRow="1" w:lastRow="0" w:firstColumn="1" w:lastColumn="0" w:noHBand="0" w:noVBand="1"/>
      </w:tblPr>
      <w:tblGrid>
        <w:gridCol w:w="9590"/>
      </w:tblGrid>
      <w:tr w:rsidR="00CB7107" w:rsidRPr="00B92A7E" w14:paraId="420C5038" w14:textId="77777777" w:rsidTr="000B1E9B">
        <w:tc>
          <w:tcPr>
            <w:tcW w:w="9590" w:type="dxa"/>
            <w:shd w:val="clear" w:color="auto" w:fill="E7E6E6" w:themeFill="background2"/>
          </w:tcPr>
          <w:p w14:paraId="7BD55434" w14:textId="03DF447E" w:rsidR="00CB7107" w:rsidRPr="00CB7107" w:rsidRDefault="00666F0B" w:rsidP="00CB7107">
            <w:pPr>
              <w:pStyle w:val="ListParagraph"/>
              <w:numPr>
                <w:ilvl w:val="0"/>
                <w:numId w:val="1"/>
              </w:numPr>
              <w:spacing w:after="0" w:line="240" w:lineRule="auto"/>
              <w:rPr>
                <w:rFonts w:cstheme="minorHAnsi"/>
                <w:b/>
                <w:bCs/>
                <w:sz w:val="24"/>
                <w:szCs w:val="24"/>
              </w:rPr>
            </w:pPr>
            <w:r>
              <w:rPr>
                <w:rFonts w:cstheme="minorHAnsi"/>
                <w:b/>
                <w:bCs/>
                <w:sz w:val="24"/>
                <w:szCs w:val="24"/>
              </w:rPr>
              <w:t>Inclusiveness</w:t>
            </w:r>
            <w:r w:rsidR="00CB7107" w:rsidRPr="00CB7107">
              <w:rPr>
                <w:rFonts w:cstheme="minorHAnsi"/>
                <w:b/>
                <w:bCs/>
                <w:sz w:val="24"/>
                <w:szCs w:val="24"/>
              </w:rPr>
              <w:t xml:space="preserve"> of </w:t>
            </w:r>
            <w:r w:rsidR="00EA2BE5">
              <w:rPr>
                <w:rFonts w:cstheme="minorHAnsi"/>
                <w:b/>
                <w:bCs/>
                <w:sz w:val="24"/>
                <w:szCs w:val="24"/>
              </w:rPr>
              <w:t>S</w:t>
            </w:r>
            <w:r w:rsidR="00CB7107" w:rsidRPr="00CB7107">
              <w:rPr>
                <w:rFonts w:cstheme="minorHAnsi"/>
                <w:b/>
                <w:bCs/>
                <w:sz w:val="24"/>
                <w:szCs w:val="24"/>
              </w:rPr>
              <w:t xml:space="preserve">taff- What percentage of the organization’s staff identify as a person with lived expertise in homelessness in the last 7 years? </w:t>
            </w:r>
          </w:p>
        </w:tc>
      </w:tr>
      <w:tr w:rsidR="00CB7107" w:rsidRPr="00B92A7E" w14:paraId="1D030E0B" w14:textId="77777777" w:rsidTr="000B1E9B">
        <w:trPr>
          <w:trHeight w:val="692"/>
        </w:trPr>
        <w:tc>
          <w:tcPr>
            <w:tcW w:w="9590" w:type="dxa"/>
          </w:tcPr>
          <w:p w14:paraId="6D6E3B99" w14:textId="77777777" w:rsidR="00CB7107" w:rsidRPr="00B92A7E" w:rsidRDefault="00CB7107" w:rsidP="000B1E9B">
            <w:pPr>
              <w:rPr>
                <w:rFonts w:cstheme="minorHAnsi"/>
                <w:sz w:val="24"/>
                <w:szCs w:val="24"/>
              </w:rPr>
            </w:pPr>
          </w:p>
          <w:p w14:paraId="38F152D2" w14:textId="77777777" w:rsidR="00CB7107" w:rsidRPr="00747CF5" w:rsidRDefault="00CB7107" w:rsidP="000B1E9B">
            <w:pPr>
              <w:rPr>
                <w:rFonts w:cstheme="minorHAnsi"/>
                <w:sz w:val="24"/>
                <w:szCs w:val="24"/>
              </w:rPr>
            </w:pPr>
            <w:r>
              <w:rPr>
                <w:rFonts w:cstheme="minorHAnsi"/>
                <w:sz w:val="24"/>
                <w:szCs w:val="24"/>
              </w:rPr>
              <w:t xml:space="preserve">  </w:t>
            </w:r>
          </w:p>
        </w:tc>
      </w:tr>
    </w:tbl>
    <w:p w14:paraId="2A0AA7FB" w14:textId="77777777" w:rsidR="00CB7107" w:rsidRDefault="00CB7107"/>
    <w:tbl>
      <w:tblPr>
        <w:tblStyle w:val="TableGrid"/>
        <w:tblW w:w="0" w:type="auto"/>
        <w:tblLook w:val="04A0" w:firstRow="1" w:lastRow="0" w:firstColumn="1" w:lastColumn="0" w:noHBand="0" w:noVBand="1"/>
      </w:tblPr>
      <w:tblGrid>
        <w:gridCol w:w="9590"/>
      </w:tblGrid>
      <w:tr w:rsidR="00CB7107" w:rsidRPr="00B92A7E" w14:paraId="4E77A565" w14:textId="77777777" w:rsidTr="000B1E9B">
        <w:tc>
          <w:tcPr>
            <w:tcW w:w="9590" w:type="dxa"/>
            <w:shd w:val="clear" w:color="auto" w:fill="E7E6E6" w:themeFill="background2"/>
          </w:tcPr>
          <w:p w14:paraId="36ED7393" w14:textId="3CF6C855" w:rsidR="00CB7107" w:rsidRPr="00CB7107" w:rsidRDefault="00666F0B" w:rsidP="00CB7107">
            <w:pPr>
              <w:pStyle w:val="ListParagraph"/>
              <w:numPr>
                <w:ilvl w:val="0"/>
                <w:numId w:val="1"/>
              </w:numPr>
              <w:spacing w:after="0" w:line="240" w:lineRule="auto"/>
              <w:rPr>
                <w:rFonts w:cstheme="minorHAnsi"/>
                <w:b/>
                <w:bCs/>
                <w:sz w:val="24"/>
                <w:szCs w:val="24"/>
              </w:rPr>
            </w:pPr>
            <w:r>
              <w:rPr>
                <w:rFonts w:cstheme="minorHAnsi"/>
                <w:b/>
                <w:bCs/>
                <w:sz w:val="24"/>
                <w:szCs w:val="24"/>
              </w:rPr>
              <w:t xml:space="preserve">Inclusiveness </w:t>
            </w:r>
            <w:r w:rsidR="00CB7107" w:rsidRPr="00CB7107">
              <w:rPr>
                <w:rFonts w:cstheme="minorHAnsi"/>
                <w:b/>
                <w:bCs/>
                <w:sz w:val="24"/>
                <w:szCs w:val="24"/>
              </w:rPr>
              <w:t xml:space="preserve">of Board and Leadership- What percentage of the organization’s staff identify as a person with lived expertise in homelessness in the last 7 years? </w:t>
            </w:r>
          </w:p>
        </w:tc>
      </w:tr>
      <w:tr w:rsidR="00CB7107" w:rsidRPr="00B92A7E" w14:paraId="6FBA0D1A" w14:textId="77777777" w:rsidTr="000B1E9B">
        <w:trPr>
          <w:trHeight w:val="692"/>
        </w:trPr>
        <w:tc>
          <w:tcPr>
            <w:tcW w:w="9590" w:type="dxa"/>
          </w:tcPr>
          <w:p w14:paraId="5F10E91C" w14:textId="77777777" w:rsidR="00CB7107" w:rsidRPr="00B92A7E" w:rsidRDefault="00CB7107" w:rsidP="000B1E9B">
            <w:pPr>
              <w:rPr>
                <w:rFonts w:cstheme="minorHAnsi"/>
                <w:sz w:val="24"/>
                <w:szCs w:val="24"/>
              </w:rPr>
            </w:pPr>
          </w:p>
          <w:p w14:paraId="26CBB3B6" w14:textId="77777777" w:rsidR="00CB7107" w:rsidRPr="00747CF5" w:rsidRDefault="00CB7107" w:rsidP="000B1E9B">
            <w:pPr>
              <w:rPr>
                <w:rFonts w:cstheme="minorHAnsi"/>
                <w:sz w:val="24"/>
                <w:szCs w:val="24"/>
              </w:rPr>
            </w:pPr>
            <w:r>
              <w:rPr>
                <w:rFonts w:cstheme="minorHAnsi"/>
                <w:sz w:val="24"/>
                <w:szCs w:val="24"/>
              </w:rPr>
              <w:t xml:space="preserve">  </w:t>
            </w:r>
          </w:p>
        </w:tc>
      </w:tr>
    </w:tbl>
    <w:p w14:paraId="72C930F2" w14:textId="77777777" w:rsidR="00CB7107" w:rsidRDefault="00CB7107"/>
    <w:tbl>
      <w:tblPr>
        <w:tblStyle w:val="TableGrid"/>
        <w:tblW w:w="0" w:type="auto"/>
        <w:tblLook w:val="04A0" w:firstRow="1" w:lastRow="0" w:firstColumn="1" w:lastColumn="0" w:noHBand="0" w:noVBand="1"/>
      </w:tblPr>
      <w:tblGrid>
        <w:gridCol w:w="9590"/>
      </w:tblGrid>
      <w:tr w:rsidR="00C05E10" w:rsidRPr="00B92A7E" w14:paraId="01878ED4" w14:textId="77777777" w:rsidTr="00C05E10">
        <w:tc>
          <w:tcPr>
            <w:tcW w:w="9590" w:type="dxa"/>
            <w:tcBorders>
              <w:bottom w:val="single" w:sz="4" w:space="0" w:color="auto"/>
            </w:tcBorders>
            <w:shd w:val="clear" w:color="auto" w:fill="E7E6E6" w:themeFill="background2"/>
          </w:tcPr>
          <w:p w14:paraId="5EEE92EE" w14:textId="0846CF40" w:rsidR="00C05E10" w:rsidRPr="00C05E10" w:rsidRDefault="00C05E10" w:rsidP="00C05E10">
            <w:pPr>
              <w:pStyle w:val="ListParagraph"/>
              <w:numPr>
                <w:ilvl w:val="0"/>
                <w:numId w:val="1"/>
              </w:numPr>
              <w:spacing w:after="0" w:line="240" w:lineRule="auto"/>
              <w:rPr>
                <w:rFonts w:cstheme="minorHAnsi"/>
                <w:b/>
                <w:bCs/>
                <w:sz w:val="24"/>
                <w:szCs w:val="24"/>
              </w:rPr>
            </w:pPr>
            <w:r w:rsidRPr="00C05E10">
              <w:rPr>
                <w:rFonts w:cstheme="minorHAnsi"/>
                <w:b/>
                <w:bCs/>
                <w:sz w:val="24"/>
                <w:szCs w:val="24"/>
              </w:rPr>
              <w:t xml:space="preserve">How does your organization integrate people with lived expertise of homelessness into the planning, day-to-day activities, and leadership of its programs? </w:t>
            </w:r>
          </w:p>
        </w:tc>
      </w:tr>
      <w:tr w:rsidR="00C05E10" w:rsidRPr="00B92A7E" w14:paraId="0889E677" w14:textId="77777777" w:rsidTr="00C05E10">
        <w:tc>
          <w:tcPr>
            <w:tcW w:w="9590" w:type="dxa"/>
            <w:tcBorders>
              <w:bottom w:val="single" w:sz="4" w:space="0" w:color="auto"/>
            </w:tcBorders>
            <w:shd w:val="clear" w:color="auto" w:fill="auto"/>
          </w:tcPr>
          <w:p w14:paraId="1897658B" w14:textId="77777777" w:rsidR="00C05E10" w:rsidRDefault="00C05E10" w:rsidP="00C05E10">
            <w:pPr>
              <w:pStyle w:val="ListParagraph"/>
              <w:spacing w:after="0" w:line="240" w:lineRule="auto"/>
              <w:rPr>
                <w:rFonts w:cstheme="minorHAnsi"/>
                <w:b/>
                <w:bCs/>
                <w:sz w:val="24"/>
                <w:szCs w:val="24"/>
              </w:rPr>
            </w:pPr>
          </w:p>
          <w:p w14:paraId="61E78276" w14:textId="77777777" w:rsidR="00C05E10" w:rsidRPr="00C05E10" w:rsidRDefault="00C05E10" w:rsidP="00C05E10">
            <w:pPr>
              <w:pStyle w:val="ListParagraph"/>
              <w:spacing w:after="0" w:line="240" w:lineRule="auto"/>
              <w:rPr>
                <w:rFonts w:cstheme="minorHAnsi"/>
                <w:b/>
                <w:bCs/>
                <w:color w:val="FFFFFF" w:themeColor="background1"/>
                <w:sz w:val="24"/>
                <w:szCs w:val="24"/>
              </w:rPr>
            </w:pPr>
          </w:p>
          <w:p w14:paraId="47144C93" w14:textId="77777777" w:rsidR="00C05E10" w:rsidRPr="00C05E10" w:rsidRDefault="00C05E10" w:rsidP="00C05E10">
            <w:pPr>
              <w:pStyle w:val="ListParagraph"/>
              <w:spacing w:after="0" w:line="240" w:lineRule="auto"/>
              <w:rPr>
                <w:rFonts w:cstheme="minorHAnsi"/>
                <w:b/>
                <w:bCs/>
                <w:color w:val="FFFFFF" w:themeColor="background1"/>
                <w:sz w:val="24"/>
                <w:szCs w:val="24"/>
              </w:rPr>
            </w:pPr>
          </w:p>
          <w:p w14:paraId="20E35FD7" w14:textId="77777777" w:rsidR="00C05E10" w:rsidRPr="00C05E10" w:rsidRDefault="00C05E10" w:rsidP="00C05E10">
            <w:pPr>
              <w:pStyle w:val="ListParagraph"/>
              <w:spacing w:after="0" w:line="240" w:lineRule="auto"/>
              <w:rPr>
                <w:rFonts w:cstheme="minorHAnsi"/>
                <w:b/>
                <w:bCs/>
                <w:color w:val="FFFFFF" w:themeColor="background1"/>
                <w:sz w:val="24"/>
                <w:szCs w:val="24"/>
              </w:rPr>
            </w:pPr>
          </w:p>
          <w:p w14:paraId="5D28FD4A" w14:textId="77777777" w:rsidR="00C05E10" w:rsidRPr="00A956CE" w:rsidRDefault="00C05E10" w:rsidP="00C05E10">
            <w:pPr>
              <w:pStyle w:val="ListParagraph"/>
              <w:spacing w:after="0" w:line="240" w:lineRule="auto"/>
              <w:rPr>
                <w:rFonts w:cstheme="minorHAnsi"/>
                <w:b/>
                <w:bCs/>
                <w:sz w:val="24"/>
                <w:szCs w:val="24"/>
              </w:rPr>
            </w:pPr>
          </w:p>
        </w:tc>
      </w:tr>
      <w:tr w:rsidR="00C05E10" w:rsidRPr="00B92A7E" w14:paraId="6843B3C3" w14:textId="77777777" w:rsidTr="00C05E10">
        <w:tc>
          <w:tcPr>
            <w:tcW w:w="9590" w:type="dxa"/>
            <w:tcBorders>
              <w:top w:val="single" w:sz="4" w:space="0" w:color="auto"/>
              <w:left w:val="nil"/>
              <w:bottom w:val="single" w:sz="4" w:space="0" w:color="auto"/>
              <w:right w:val="nil"/>
            </w:tcBorders>
            <w:shd w:val="clear" w:color="auto" w:fill="auto"/>
          </w:tcPr>
          <w:p w14:paraId="212A0EB1" w14:textId="77777777" w:rsidR="00C05E10" w:rsidRDefault="00C05E10" w:rsidP="00C05E10">
            <w:pPr>
              <w:pStyle w:val="ListParagraph"/>
              <w:spacing w:after="0" w:line="240" w:lineRule="auto"/>
              <w:rPr>
                <w:rFonts w:cstheme="minorHAnsi"/>
                <w:b/>
                <w:bCs/>
                <w:sz w:val="24"/>
                <w:szCs w:val="24"/>
              </w:rPr>
            </w:pPr>
          </w:p>
          <w:p w14:paraId="259F3868" w14:textId="77777777" w:rsidR="00C05E10" w:rsidRDefault="00C05E10" w:rsidP="00C05E10">
            <w:pPr>
              <w:pStyle w:val="ListParagraph"/>
              <w:spacing w:after="0" w:line="240" w:lineRule="auto"/>
              <w:rPr>
                <w:rFonts w:cstheme="minorHAnsi"/>
                <w:b/>
                <w:bCs/>
                <w:sz w:val="24"/>
                <w:szCs w:val="24"/>
              </w:rPr>
            </w:pPr>
          </w:p>
        </w:tc>
      </w:tr>
      <w:tr w:rsidR="00A956CE" w:rsidRPr="00B92A7E" w14:paraId="15A372ED" w14:textId="77777777" w:rsidTr="00C05E10">
        <w:tc>
          <w:tcPr>
            <w:tcW w:w="9590" w:type="dxa"/>
            <w:tcBorders>
              <w:top w:val="single" w:sz="4" w:space="0" w:color="auto"/>
            </w:tcBorders>
            <w:shd w:val="clear" w:color="auto" w:fill="E7E6E6" w:themeFill="background2"/>
          </w:tcPr>
          <w:p w14:paraId="43B51996" w14:textId="5A9D5D39" w:rsidR="00A956CE" w:rsidRPr="00B92A7E" w:rsidRDefault="00A956CE" w:rsidP="00C05E10">
            <w:pPr>
              <w:pStyle w:val="ListParagraph"/>
              <w:numPr>
                <w:ilvl w:val="0"/>
                <w:numId w:val="1"/>
              </w:numPr>
              <w:spacing w:after="0" w:line="240" w:lineRule="auto"/>
              <w:rPr>
                <w:rFonts w:cstheme="minorHAnsi"/>
                <w:b/>
                <w:bCs/>
                <w:sz w:val="24"/>
                <w:szCs w:val="24"/>
              </w:rPr>
            </w:pPr>
            <w:r w:rsidRPr="00A956CE">
              <w:rPr>
                <w:rFonts w:cstheme="minorHAnsi"/>
                <w:b/>
                <w:bCs/>
                <w:sz w:val="24"/>
                <w:szCs w:val="24"/>
              </w:rPr>
              <w:t>Equity in Increased Overall Income – What percentage of BIPOC households increased their income in the last 12 months?</w:t>
            </w:r>
            <w:r w:rsidRPr="00B92A7E">
              <w:rPr>
                <w:rFonts w:cstheme="minorHAnsi"/>
                <w:b/>
                <w:bCs/>
                <w:sz w:val="24"/>
                <w:szCs w:val="24"/>
              </w:rPr>
              <w:t xml:space="preserve"> </w:t>
            </w:r>
          </w:p>
        </w:tc>
      </w:tr>
      <w:tr w:rsidR="00A956CE" w:rsidRPr="00B92A7E" w14:paraId="5FDFCC36" w14:textId="77777777" w:rsidTr="00666F0B">
        <w:tc>
          <w:tcPr>
            <w:tcW w:w="9590" w:type="dxa"/>
          </w:tcPr>
          <w:p w14:paraId="3A7CA2FF" w14:textId="77777777" w:rsidR="00A956CE" w:rsidRDefault="00A956CE" w:rsidP="00AC2B9E">
            <w:pPr>
              <w:rPr>
                <w:rFonts w:cstheme="minorHAnsi"/>
                <w:sz w:val="24"/>
                <w:szCs w:val="24"/>
              </w:rPr>
            </w:pPr>
          </w:p>
          <w:p w14:paraId="5A85F39E" w14:textId="77777777" w:rsidR="00A956CE" w:rsidRPr="00B92A7E" w:rsidRDefault="00A956CE" w:rsidP="00AC2B9E">
            <w:pPr>
              <w:rPr>
                <w:rFonts w:cstheme="minorHAnsi"/>
                <w:sz w:val="24"/>
                <w:szCs w:val="24"/>
              </w:rPr>
            </w:pPr>
          </w:p>
        </w:tc>
      </w:tr>
    </w:tbl>
    <w:p w14:paraId="29BFF209" w14:textId="77777777" w:rsidR="00A956CE" w:rsidRDefault="00A956CE"/>
    <w:tbl>
      <w:tblPr>
        <w:tblStyle w:val="TableGrid"/>
        <w:tblW w:w="0" w:type="auto"/>
        <w:tblLook w:val="04A0" w:firstRow="1" w:lastRow="0" w:firstColumn="1" w:lastColumn="0" w:noHBand="0" w:noVBand="1"/>
      </w:tblPr>
      <w:tblGrid>
        <w:gridCol w:w="9590"/>
      </w:tblGrid>
      <w:tr w:rsidR="00747CF5" w:rsidRPr="00B92A7E" w14:paraId="4BD919A1" w14:textId="77777777" w:rsidTr="00A956CE">
        <w:tc>
          <w:tcPr>
            <w:tcW w:w="9590" w:type="dxa"/>
            <w:shd w:val="clear" w:color="auto" w:fill="E7E6E6" w:themeFill="background2"/>
          </w:tcPr>
          <w:p w14:paraId="2A0CE5D0" w14:textId="5CA4A79B" w:rsidR="00747CF5" w:rsidRPr="00A956CE" w:rsidRDefault="00A956CE" w:rsidP="00C05E10">
            <w:pPr>
              <w:pStyle w:val="ListParagraph"/>
              <w:numPr>
                <w:ilvl w:val="0"/>
                <w:numId w:val="1"/>
              </w:numPr>
              <w:spacing w:after="0" w:line="240" w:lineRule="auto"/>
              <w:rPr>
                <w:rFonts w:cstheme="minorHAnsi"/>
                <w:b/>
                <w:bCs/>
                <w:sz w:val="24"/>
                <w:szCs w:val="24"/>
              </w:rPr>
            </w:pPr>
            <w:r w:rsidRPr="00A956CE">
              <w:rPr>
                <w:rFonts w:cstheme="minorHAnsi"/>
                <w:b/>
                <w:bCs/>
                <w:sz w:val="24"/>
                <w:szCs w:val="24"/>
              </w:rPr>
              <w:t xml:space="preserve">Equity in Exits to </w:t>
            </w:r>
            <w:r w:rsidR="00EA2BE5">
              <w:rPr>
                <w:rFonts w:cstheme="minorHAnsi"/>
                <w:b/>
                <w:bCs/>
                <w:sz w:val="24"/>
                <w:szCs w:val="24"/>
              </w:rPr>
              <w:t>P</w:t>
            </w:r>
            <w:r w:rsidRPr="00A956CE">
              <w:rPr>
                <w:rFonts w:cstheme="minorHAnsi"/>
                <w:b/>
                <w:bCs/>
                <w:sz w:val="24"/>
                <w:szCs w:val="24"/>
              </w:rPr>
              <w:t xml:space="preserve">ermanent </w:t>
            </w:r>
            <w:r w:rsidR="00EA2BE5">
              <w:rPr>
                <w:rFonts w:cstheme="minorHAnsi"/>
                <w:b/>
                <w:bCs/>
                <w:sz w:val="24"/>
                <w:szCs w:val="24"/>
              </w:rPr>
              <w:t>H</w:t>
            </w:r>
            <w:r w:rsidRPr="00A956CE">
              <w:rPr>
                <w:rFonts w:cstheme="minorHAnsi"/>
                <w:b/>
                <w:bCs/>
                <w:sz w:val="24"/>
                <w:szCs w:val="24"/>
              </w:rPr>
              <w:t>ousing – What percentage of BIPOC participants exited the program to permanent destinations?</w:t>
            </w:r>
          </w:p>
        </w:tc>
      </w:tr>
      <w:tr w:rsidR="00747CF5" w:rsidRPr="00B92A7E" w14:paraId="3C5875C0" w14:textId="77777777" w:rsidTr="00A956CE">
        <w:tc>
          <w:tcPr>
            <w:tcW w:w="9590" w:type="dxa"/>
          </w:tcPr>
          <w:p w14:paraId="62B910C0" w14:textId="77777777" w:rsidR="00747CF5" w:rsidRPr="00B92A7E" w:rsidRDefault="00747CF5" w:rsidP="00045612">
            <w:pPr>
              <w:rPr>
                <w:rFonts w:cstheme="minorHAnsi"/>
                <w:sz w:val="24"/>
                <w:szCs w:val="24"/>
              </w:rPr>
            </w:pPr>
          </w:p>
          <w:p w14:paraId="70C478BA" w14:textId="77777777" w:rsidR="00747CF5" w:rsidRPr="00B92A7E" w:rsidRDefault="00747CF5" w:rsidP="00045612">
            <w:pPr>
              <w:rPr>
                <w:rFonts w:cstheme="minorHAnsi"/>
                <w:sz w:val="24"/>
                <w:szCs w:val="24"/>
              </w:rPr>
            </w:pPr>
          </w:p>
        </w:tc>
      </w:tr>
    </w:tbl>
    <w:p w14:paraId="59ED7A6C" w14:textId="532C0220" w:rsidR="00747CF5" w:rsidRDefault="00747CF5"/>
    <w:tbl>
      <w:tblPr>
        <w:tblStyle w:val="TableGrid"/>
        <w:tblW w:w="9591" w:type="dxa"/>
        <w:tblLook w:val="04A0" w:firstRow="1" w:lastRow="0" w:firstColumn="1" w:lastColumn="0" w:noHBand="0" w:noVBand="1"/>
      </w:tblPr>
      <w:tblGrid>
        <w:gridCol w:w="9591"/>
      </w:tblGrid>
      <w:tr w:rsidR="00747CF5" w:rsidRPr="00B92A7E" w14:paraId="56E099FA" w14:textId="77777777" w:rsidTr="0049675F">
        <w:trPr>
          <w:trHeight w:val="883"/>
        </w:trPr>
        <w:tc>
          <w:tcPr>
            <w:tcW w:w="9591" w:type="dxa"/>
            <w:tcBorders>
              <w:bottom w:val="single" w:sz="4" w:space="0" w:color="auto"/>
            </w:tcBorders>
            <w:shd w:val="clear" w:color="auto" w:fill="E7E6E6" w:themeFill="background2"/>
          </w:tcPr>
          <w:p w14:paraId="5815C983" w14:textId="717C4388" w:rsidR="00747CF5" w:rsidRPr="001B0B99" w:rsidRDefault="00A956CE" w:rsidP="00C05E10">
            <w:pPr>
              <w:pStyle w:val="ListParagraph"/>
              <w:numPr>
                <w:ilvl w:val="0"/>
                <w:numId w:val="1"/>
              </w:numPr>
              <w:spacing w:after="0" w:line="240" w:lineRule="auto"/>
              <w:rPr>
                <w:rFonts w:cstheme="minorHAnsi"/>
                <w:b/>
                <w:bCs/>
                <w:sz w:val="24"/>
                <w:szCs w:val="24"/>
              </w:rPr>
            </w:pPr>
            <w:bookmarkStart w:id="1" w:name="_Hlk142638100"/>
            <w:r w:rsidRPr="00A956CE">
              <w:rPr>
                <w:rFonts w:cstheme="minorHAnsi"/>
                <w:b/>
                <w:bCs/>
                <w:sz w:val="24"/>
                <w:szCs w:val="24"/>
              </w:rPr>
              <w:t>Equity – Returns to Homelessness within 12 months – What percentage of BIPOC participants returned to homelessness within 12 months of exiting to permanent housing?</w:t>
            </w:r>
          </w:p>
        </w:tc>
      </w:tr>
      <w:tr w:rsidR="00747CF5" w:rsidRPr="00B92A7E" w14:paraId="543682E4" w14:textId="77777777" w:rsidTr="0049675F">
        <w:trPr>
          <w:trHeight w:val="594"/>
        </w:trPr>
        <w:tc>
          <w:tcPr>
            <w:tcW w:w="9591" w:type="dxa"/>
            <w:tcBorders>
              <w:bottom w:val="single" w:sz="4" w:space="0" w:color="auto"/>
            </w:tcBorders>
          </w:tcPr>
          <w:p w14:paraId="01800189" w14:textId="69F73405" w:rsidR="00747CF5" w:rsidRDefault="00747CF5" w:rsidP="00045612">
            <w:pPr>
              <w:rPr>
                <w:rFonts w:cstheme="minorHAnsi"/>
                <w:sz w:val="24"/>
                <w:szCs w:val="24"/>
              </w:rPr>
            </w:pPr>
            <w:bookmarkStart w:id="2" w:name="_Hlk175734336"/>
          </w:p>
          <w:p w14:paraId="26C7A5F6" w14:textId="77777777" w:rsidR="00747CF5" w:rsidRPr="00B92A7E" w:rsidRDefault="00747CF5" w:rsidP="00045612">
            <w:pPr>
              <w:rPr>
                <w:rFonts w:cstheme="minorHAnsi"/>
                <w:sz w:val="24"/>
                <w:szCs w:val="24"/>
              </w:rPr>
            </w:pPr>
          </w:p>
        </w:tc>
      </w:tr>
      <w:bookmarkEnd w:id="1"/>
      <w:bookmarkEnd w:id="2"/>
      <w:tr w:rsidR="00747CF5" w:rsidRPr="00B92A7E" w14:paraId="704C60DF" w14:textId="77777777" w:rsidTr="0049675F">
        <w:trPr>
          <w:trHeight w:val="6564"/>
        </w:trPr>
        <w:tc>
          <w:tcPr>
            <w:tcW w:w="9591" w:type="dxa"/>
            <w:tcBorders>
              <w:top w:val="single" w:sz="4" w:space="0" w:color="auto"/>
            </w:tcBorders>
            <w:shd w:val="clear" w:color="auto" w:fill="auto"/>
          </w:tcPr>
          <w:p w14:paraId="4A4856D5" w14:textId="2D2B8383" w:rsidR="00747CF5" w:rsidRDefault="00747CF5" w:rsidP="00C05E10">
            <w:pPr>
              <w:pStyle w:val="ListParagraph"/>
              <w:numPr>
                <w:ilvl w:val="0"/>
                <w:numId w:val="1"/>
              </w:numPr>
              <w:spacing w:after="0" w:line="240" w:lineRule="auto"/>
              <w:rPr>
                <w:rFonts w:cstheme="minorHAnsi"/>
                <w:b/>
                <w:bCs/>
                <w:sz w:val="24"/>
                <w:szCs w:val="24"/>
              </w:rPr>
            </w:pPr>
            <w:r w:rsidRPr="00747CF5">
              <w:rPr>
                <w:rFonts w:cstheme="minorHAnsi"/>
                <w:b/>
                <w:bCs/>
                <w:sz w:val="24"/>
                <w:szCs w:val="24"/>
              </w:rPr>
              <w:lastRenderedPageBreak/>
              <w:t>How does your program integrate culturally specific and/or culturally responsive programming? If your program does not currently integrate culturally specific and/or culturally responsive programming, what is your plan to do so in the future? (</w:t>
            </w:r>
            <w:r w:rsidR="00CB7107">
              <w:rPr>
                <w:rFonts w:cstheme="minorHAnsi"/>
                <w:b/>
                <w:bCs/>
                <w:sz w:val="24"/>
                <w:szCs w:val="24"/>
              </w:rPr>
              <w:t>S</w:t>
            </w:r>
            <w:r w:rsidRPr="00747CF5">
              <w:rPr>
                <w:rFonts w:cstheme="minorHAnsi"/>
                <w:b/>
                <w:bCs/>
                <w:sz w:val="24"/>
                <w:szCs w:val="24"/>
              </w:rPr>
              <w:t xml:space="preserve">uggested word count: 100-250 words): </w:t>
            </w:r>
          </w:p>
          <w:p w14:paraId="1A7A865C" w14:textId="77777777" w:rsidR="00D80919" w:rsidRPr="00747CF5" w:rsidRDefault="00D80919" w:rsidP="00D80919">
            <w:pPr>
              <w:pStyle w:val="ListParagraph"/>
              <w:spacing w:after="0" w:line="240" w:lineRule="auto"/>
              <w:rPr>
                <w:rFonts w:cstheme="minorHAnsi"/>
                <w:b/>
                <w:bCs/>
                <w:sz w:val="24"/>
                <w:szCs w:val="24"/>
              </w:rPr>
            </w:pPr>
          </w:p>
          <w:p w14:paraId="5437FE0C" w14:textId="70118C3F" w:rsidR="00747CF5" w:rsidRPr="00747CF5" w:rsidRDefault="00747CF5" w:rsidP="00045612">
            <w:pPr>
              <w:pStyle w:val="ListParagraph"/>
              <w:rPr>
                <w:rFonts w:cstheme="minorHAnsi"/>
                <w:sz w:val="24"/>
                <w:szCs w:val="24"/>
              </w:rPr>
            </w:pPr>
            <w:r w:rsidRPr="00D80919">
              <w:rPr>
                <w:rFonts w:cstheme="minorHAnsi"/>
                <w:sz w:val="24"/>
                <w:szCs w:val="24"/>
                <w:u w:val="single"/>
              </w:rPr>
              <w:t>Cultural</w:t>
            </w:r>
            <w:r w:rsidR="001B0B99" w:rsidRPr="00D80919">
              <w:rPr>
                <w:rFonts w:cstheme="minorHAnsi"/>
                <w:sz w:val="24"/>
                <w:szCs w:val="24"/>
                <w:u w:val="single"/>
              </w:rPr>
              <w:t>ly</w:t>
            </w:r>
            <w:r w:rsidRPr="00D80919">
              <w:rPr>
                <w:rFonts w:cstheme="minorHAnsi"/>
                <w:sz w:val="24"/>
                <w:szCs w:val="24"/>
                <w:u w:val="single"/>
              </w:rPr>
              <w:t xml:space="preserve"> Responsive Care Definition</w:t>
            </w:r>
            <w:r w:rsidR="00D80919" w:rsidRPr="00747CF5">
              <w:rPr>
                <w:rFonts w:cstheme="minorHAnsi"/>
                <w:sz w:val="24"/>
                <w:szCs w:val="24"/>
              </w:rPr>
              <w:t>: “</w:t>
            </w:r>
            <w:r w:rsidRPr="00747CF5">
              <w:rPr>
                <w:rFonts w:cstheme="minorHAnsi"/>
                <w:sz w:val="24"/>
                <w:szCs w:val="24"/>
              </w:rPr>
              <w:t xml:space="preserve">Cultural responsiveness means being open to new ideas that may conflict with the ideas, beliefs and values of your own culture, and being able to see these differences as equal…It means being respectful of everyone’s backgrounds, beliefs, values, customs, knowledge, lifestyle, and social behaviors. It helps you provide culturally appropriate care and support, so people are empowered to manage their own health. Cultural responsiveness involves continuous learning, </w:t>
            </w:r>
            <w:r w:rsidR="001B0B99" w:rsidRPr="00747CF5">
              <w:rPr>
                <w:rFonts w:cstheme="minorHAnsi"/>
                <w:sz w:val="24"/>
                <w:szCs w:val="24"/>
              </w:rPr>
              <w:t>self-exploration</w:t>
            </w:r>
            <w:r w:rsidRPr="00747CF5">
              <w:rPr>
                <w:rFonts w:cstheme="minorHAnsi"/>
                <w:sz w:val="24"/>
                <w:szCs w:val="24"/>
              </w:rPr>
              <w:t xml:space="preserve">, and reflection. It draws on </w:t>
            </w:r>
            <w:proofErr w:type="gramStart"/>
            <w:r w:rsidRPr="00747CF5">
              <w:rPr>
                <w:rFonts w:cstheme="minorHAnsi"/>
                <w:sz w:val="24"/>
                <w:szCs w:val="24"/>
              </w:rPr>
              <w:t>a number of</w:t>
            </w:r>
            <w:proofErr w:type="gramEnd"/>
            <w:r w:rsidRPr="00747CF5">
              <w:rPr>
                <w:rFonts w:cstheme="minorHAnsi"/>
                <w:sz w:val="24"/>
                <w:szCs w:val="24"/>
              </w:rPr>
              <w:t xml:space="preserve"> concepts, including cultural awareness, cultural sensitivity, </w:t>
            </w:r>
            <w:r w:rsidR="0049675F">
              <w:rPr>
                <w:rFonts w:cstheme="minorHAnsi"/>
                <w:sz w:val="24"/>
                <w:szCs w:val="24"/>
              </w:rPr>
              <w:t xml:space="preserve">cultural safety </w:t>
            </w:r>
            <w:r w:rsidRPr="00747CF5">
              <w:rPr>
                <w:rFonts w:cstheme="minorHAnsi"/>
                <w:sz w:val="24"/>
                <w:szCs w:val="24"/>
              </w:rPr>
              <w:t>and cultural competence</w:t>
            </w:r>
            <w:r w:rsidR="0049675F">
              <w:rPr>
                <w:rFonts w:cstheme="minorHAnsi"/>
                <w:sz w:val="24"/>
                <w:szCs w:val="24"/>
              </w:rPr>
              <w:t>.</w:t>
            </w:r>
            <w:r w:rsidRPr="00747CF5">
              <w:rPr>
                <w:rFonts w:cstheme="minorHAnsi"/>
                <w:sz w:val="24"/>
                <w:szCs w:val="24"/>
              </w:rPr>
              <w:t xml:space="preserve"> Cultural responsiveness is important for all social and cultural groups, including: </w:t>
            </w:r>
          </w:p>
          <w:p w14:paraId="0319F5F1" w14:textId="77777777" w:rsidR="00747CF5" w:rsidRPr="00747CF5" w:rsidRDefault="00747CF5" w:rsidP="00747CF5">
            <w:pPr>
              <w:pStyle w:val="ListParagraph"/>
              <w:numPr>
                <w:ilvl w:val="0"/>
                <w:numId w:val="3"/>
              </w:numPr>
              <w:spacing w:after="0" w:line="240" w:lineRule="auto"/>
              <w:rPr>
                <w:rFonts w:cstheme="minorHAnsi"/>
                <w:sz w:val="24"/>
                <w:szCs w:val="24"/>
              </w:rPr>
            </w:pPr>
            <w:r w:rsidRPr="00747CF5">
              <w:rPr>
                <w:rFonts w:cstheme="minorHAnsi"/>
                <w:sz w:val="24"/>
                <w:szCs w:val="24"/>
              </w:rPr>
              <w:t xml:space="preserve">Indigenous and tribally enrolled people </w:t>
            </w:r>
          </w:p>
          <w:p w14:paraId="15FCE164" w14:textId="77777777" w:rsidR="00747CF5" w:rsidRPr="00747CF5" w:rsidRDefault="00747CF5" w:rsidP="00747CF5">
            <w:pPr>
              <w:pStyle w:val="ListParagraph"/>
              <w:numPr>
                <w:ilvl w:val="0"/>
                <w:numId w:val="3"/>
              </w:numPr>
              <w:spacing w:after="0" w:line="240" w:lineRule="auto"/>
              <w:rPr>
                <w:rFonts w:cstheme="minorHAnsi"/>
                <w:sz w:val="24"/>
                <w:szCs w:val="24"/>
              </w:rPr>
            </w:pPr>
            <w:r w:rsidRPr="00747CF5">
              <w:rPr>
                <w:rFonts w:cstheme="minorHAnsi"/>
                <w:sz w:val="24"/>
                <w:szCs w:val="24"/>
              </w:rPr>
              <w:t xml:space="preserve">People from culturally and linguistically diverse backgrounds </w:t>
            </w:r>
          </w:p>
          <w:p w14:paraId="215F6DB5" w14:textId="77777777" w:rsidR="00747CF5" w:rsidRPr="00747CF5" w:rsidRDefault="00747CF5" w:rsidP="00747CF5">
            <w:pPr>
              <w:pStyle w:val="ListParagraph"/>
              <w:numPr>
                <w:ilvl w:val="0"/>
                <w:numId w:val="3"/>
              </w:numPr>
              <w:spacing w:after="0" w:line="240" w:lineRule="auto"/>
              <w:rPr>
                <w:rFonts w:cstheme="minorHAnsi"/>
                <w:sz w:val="24"/>
                <w:szCs w:val="24"/>
              </w:rPr>
            </w:pPr>
            <w:r w:rsidRPr="00747CF5">
              <w:rPr>
                <w:rFonts w:cstheme="minorHAnsi"/>
                <w:sz w:val="24"/>
                <w:szCs w:val="24"/>
              </w:rPr>
              <w:t xml:space="preserve">Refugees or displaced migrants </w:t>
            </w:r>
          </w:p>
          <w:p w14:paraId="650081F5" w14:textId="77777777" w:rsidR="00747CF5" w:rsidRPr="00747CF5" w:rsidRDefault="00747CF5" w:rsidP="00747CF5">
            <w:pPr>
              <w:pStyle w:val="ListParagraph"/>
              <w:numPr>
                <w:ilvl w:val="0"/>
                <w:numId w:val="3"/>
              </w:numPr>
              <w:spacing w:after="0" w:line="240" w:lineRule="auto"/>
              <w:rPr>
                <w:rFonts w:cstheme="minorHAnsi"/>
                <w:sz w:val="24"/>
                <w:szCs w:val="24"/>
              </w:rPr>
            </w:pPr>
            <w:r w:rsidRPr="00747CF5">
              <w:rPr>
                <w:rFonts w:cstheme="minorHAnsi"/>
                <w:sz w:val="24"/>
                <w:szCs w:val="24"/>
              </w:rPr>
              <w:t xml:space="preserve">People at all life stages, including end of life </w:t>
            </w:r>
          </w:p>
          <w:p w14:paraId="5F867F99" w14:textId="7F93D22D" w:rsidR="00747CF5" w:rsidRPr="00747CF5" w:rsidRDefault="00747CF5" w:rsidP="00747CF5">
            <w:pPr>
              <w:pStyle w:val="ListParagraph"/>
              <w:numPr>
                <w:ilvl w:val="0"/>
                <w:numId w:val="3"/>
              </w:numPr>
              <w:spacing w:after="0" w:line="240" w:lineRule="auto"/>
              <w:rPr>
                <w:rFonts w:cstheme="minorHAnsi"/>
                <w:sz w:val="24"/>
                <w:szCs w:val="24"/>
              </w:rPr>
            </w:pPr>
            <w:r w:rsidRPr="00747CF5">
              <w:rPr>
                <w:rFonts w:cstheme="minorHAnsi"/>
                <w:sz w:val="24"/>
                <w:szCs w:val="24"/>
              </w:rPr>
              <w:t>People with different abilities</w:t>
            </w:r>
            <w:r w:rsidR="0049675F">
              <w:rPr>
                <w:rFonts w:cstheme="minorHAnsi"/>
                <w:sz w:val="24"/>
                <w:szCs w:val="24"/>
              </w:rPr>
              <w:t xml:space="preserve">, </w:t>
            </w:r>
            <w:r w:rsidR="0049675F" w:rsidRPr="0049675F">
              <w:rPr>
                <w:rFonts w:cstheme="minorHAnsi"/>
                <w:sz w:val="24"/>
                <w:szCs w:val="24"/>
              </w:rPr>
              <w:t>including intellectual and cognitive disabilities</w:t>
            </w:r>
          </w:p>
          <w:p w14:paraId="238C2A8E" w14:textId="58687451" w:rsidR="00666F0B" w:rsidRPr="0049675F" w:rsidRDefault="00747CF5" w:rsidP="00666F0B">
            <w:pPr>
              <w:pStyle w:val="ListParagraph"/>
              <w:numPr>
                <w:ilvl w:val="0"/>
                <w:numId w:val="3"/>
              </w:numPr>
              <w:spacing w:after="0" w:line="240" w:lineRule="auto"/>
              <w:rPr>
                <w:rFonts w:cstheme="minorHAnsi"/>
                <w:sz w:val="24"/>
                <w:szCs w:val="24"/>
              </w:rPr>
            </w:pPr>
            <w:r w:rsidRPr="00747CF5">
              <w:rPr>
                <w:rFonts w:cstheme="minorHAnsi"/>
                <w:sz w:val="24"/>
                <w:szCs w:val="24"/>
              </w:rPr>
              <w:t>Lesbian Gay Bisexual Transgender Queer Intersex Asexual Two Spirit (LGBTQIAS2+ people)</w:t>
            </w:r>
            <w:r w:rsidR="0049675F" w:rsidRPr="0049675F">
              <w:rPr>
                <w:rFonts w:cstheme="minorHAnsi"/>
                <w:sz w:val="24"/>
                <w:szCs w:val="24"/>
                <w:vertAlign w:val="superscript"/>
              </w:rPr>
              <w:t>3</w:t>
            </w:r>
          </w:p>
          <w:p w14:paraId="3DAFBB11" w14:textId="77777777" w:rsidR="0049675F" w:rsidRPr="00666F0B" w:rsidRDefault="0049675F" w:rsidP="0049675F">
            <w:pPr>
              <w:pStyle w:val="ListParagraph"/>
              <w:spacing w:after="0" w:line="240" w:lineRule="auto"/>
              <w:ind w:left="1440"/>
              <w:rPr>
                <w:rFonts w:cstheme="minorHAnsi"/>
                <w:sz w:val="24"/>
                <w:szCs w:val="24"/>
              </w:rPr>
            </w:pPr>
          </w:p>
          <w:p w14:paraId="202102E7" w14:textId="7BEFFAB6" w:rsidR="0049675F" w:rsidRDefault="0049675F" w:rsidP="0049675F">
            <w:pPr>
              <w:pStyle w:val="ListParagraph"/>
              <w:spacing w:after="0" w:line="240" w:lineRule="auto"/>
              <w:rPr>
                <w:rFonts w:cstheme="minorHAnsi"/>
              </w:rPr>
            </w:pPr>
            <w:r>
              <w:rPr>
                <w:rStyle w:val="FootnoteReference"/>
              </w:rPr>
              <w:t>3</w:t>
            </w:r>
            <w:r w:rsidR="00666F0B">
              <w:t xml:space="preserve"> </w:t>
            </w:r>
            <w:r w:rsidR="00666F0B" w:rsidRPr="00747CF5">
              <w:rPr>
                <w:rFonts w:cstheme="minorHAnsi"/>
              </w:rPr>
              <w:t>Definition adapted from the Agency for Clinical Innovation, New South Wales, AU</w:t>
            </w:r>
            <w:r>
              <w:rPr>
                <w:rFonts w:cstheme="minorHAnsi"/>
              </w:rPr>
              <w:t xml:space="preserve">, </w:t>
            </w:r>
            <w:hyperlink r:id="rId14" w:history="1">
              <w:r w:rsidRPr="0000500C">
                <w:rPr>
                  <w:rStyle w:val="Hyperlink"/>
                  <w:rFonts w:cstheme="minorHAnsi"/>
                </w:rPr>
                <w:t>https://aci.health.nsw.gov.au/projects/consumer-enablement/how-to-support-enablement/culturally-responsive-practice</w:t>
              </w:r>
            </w:hyperlink>
            <w:r>
              <w:rPr>
                <w:rFonts w:cstheme="minorHAnsi"/>
              </w:rPr>
              <w:t>, 2024.</w:t>
            </w:r>
          </w:p>
          <w:p w14:paraId="58D14B8E" w14:textId="27F82D6C" w:rsidR="00DC59D6" w:rsidRPr="0049675F" w:rsidRDefault="00DC59D6" w:rsidP="0049675F">
            <w:pPr>
              <w:pStyle w:val="ListParagraph"/>
              <w:spacing w:after="0" w:line="240" w:lineRule="auto"/>
              <w:rPr>
                <w:rFonts w:cstheme="minorHAnsi"/>
              </w:rPr>
            </w:pPr>
          </w:p>
        </w:tc>
      </w:tr>
      <w:tr w:rsidR="0049675F" w:rsidRPr="00B92A7E" w14:paraId="0F29E979" w14:textId="77777777" w:rsidTr="0049675F">
        <w:trPr>
          <w:trHeight w:val="6110"/>
        </w:trPr>
        <w:tc>
          <w:tcPr>
            <w:tcW w:w="9591" w:type="dxa"/>
            <w:tcBorders>
              <w:bottom w:val="single" w:sz="4" w:space="0" w:color="auto"/>
            </w:tcBorders>
          </w:tcPr>
          <w:p w14:paraId="26CE3CE9" w14:textId="77777777" w:rsidR="0049675F" w:rsidRDefault="0049675F" w:rsidP="006E3994">
            <w:pPr>
              <w:rPr>
                <w:rFonts w:cstheme="minorHAnsi"/>
                <w:sz w:val="24"/>
                <w:szCs w:val="24"/>
              </w:rPr>
            </w:pPr>
          </w:p>
          <w:p w14:paraId="5103859E" w14:textId="77777777" w:rsidR="0049675F" w:rsidRPr="00B92A7E" w:rsidRDefault="0049675F" w:rsidP="006E3994">
            <w:pPr>
              <w:rPr>
                <w:rFonts w:cstheme="minorHAnsi"/>
                <w:sz w:val="24"/>
                <w:szCs w:val="24"/>
              </w:rPr>
            </w:pPr>
          </w:p>
        </w:tc>
      </w:tr>
    </w:tbl>
    <w:p w14:paraId="5C56D65D" w14:textId="77777777" w:rsidR="00CB7107" w:rsidRDefault="00CB7107" w:rsidP="00CC7230">
      <w:pPr>
        <w:rPr>
          <w:b/>
          <w:bCs/>
          <w:sz w:val="24"/>
          <w:szCs w:val="24"/>
        </w:rPr>
      </w:pPr>
    </w:p>
    <w:p w14:paraId="442D405D" w14:textId="77777777" w:rsidR="00666F0B" w:rsidRDefault="00666F0B" w:rsidP="00CC7230">
      <w:pPr>
        <w:rPr>
          <w:b/>
          <w:bCs/>
          <w:sz w:val="24"/>
          <w:szCs w:val="24"/>
        </w:rPr>
      </w:pPr>
    </w:p>
    <w:p w14:paraId="2EC6894F" w14:textId="01857F80" w:rsidR="00CC7230" w:rsidRDefault="00CB7107" w:rsidP="00CC7230">
      <w:pPr>
        <w:rPr>
          <w:b/>
          <w:bCs/>
          <w:sz w:val="24"/>
          <w:szCs w:val="24"/>
        </w:rPr>
      </w:pPr>
      <w:r>
        <w:rPr>
          <w:b/>
          <w:bCs/>
          <w:sz w:val="24"/>
          <w:szCs w:val="24"/>
        </w:rPr>
        <w:t xml:space="preserve">Organizational </w:t>
      </w:r>
      <w:r w:rsidR="00CC7230" w:rsidRPr="00CB7107">
        <w:rPr>
          <w:b/>
          <w:bCs/>
          <w:sz w:val="24"/>
          <w:szCs w:val="24"/>
        </w:rPr>
        <w:t>Self-Score</w:t>
      </w:r>
      <w:r>
        <w:rPr>
          <w:b/>
          <w:bCs/>
          <w:sz w:val="24"/>
          <w:szCs w:val="24"/>
        </w:rPr>
        <w:t>:</w:t>
      </w:r>
    </w:p>
    <w:p w14:paraId="3F91D090" w14:textId="5DC461EB" w:rsidR="00CB7107" w:rsidRPr="00CB7107" w:rsidRDefault="00CB7107" w:rsidP="00CC7230">
      <w:pPr>
        <w:rPr>
          <w:b/>
          <w:bCs/>
          <w:sz w:val="24"/>
          <w:szCs w:val="24"/>
        </w:rPr>
      </w:pPr>
      <w:r>
        <w:rPr>
          <w:b/>
          <w:bCs/>
          <w:sz w:val="24"/>
          <w:szCs w:val="24"/>
        </w:rPr>
        <w:t>Please rate your organization from 1-5 on where you are in your efforts to be a racially equitable, diverse, and inclusive organization.</w:t>
      </w:r>
      <w:r w:rsidR="005D5712">
        <w:rPr>
          <w:b/>
          <w:bCs/>
          <w:sz w:val="24"/>
          <w:szCs w:val="24"/>
        </w:rPr>
        <w:t xml:space="preserve"> Use the table below to determine your score.</w:t>
      </w:r>
    </w:p>
    <w:tbl>
      <w:tblPr>
        <w:tblStyle w:val="TableGrid"/>
        <w:tblW w:w="0" w:type="auto"/>
        <w:tblLook w:val="04A0" w:firstRow="1" w:lastRow="0" w:firstColumn="1" w:lastColumn="0" w:noHBand="0" w:noVBand="1"/>
      </w:tblPr>
      <w:tblGrid>
        <w:gridCol w:w="8095"/>
        <w:gridCol w:w="810"/>
      </w:tblGrid>
      <w:tr w:rsidR="00CB7107" w14:paraId="28810EE4" w14:textId="77777777" w:rsidTr="005D5712">
        <w:tc>
          <w:tcPr>
            <w:tcW w:w="8095" w:type="dxa"/>
          </w:tcPr>
          <w:p w14:paraId="03B0E142" w14:textId="6C7A5992" w:rsidR="00CB7107" w:rsidRPr="005D5712" w:rsidRDefault="005D5712" w:rsidP="00CC7230">
            <w:pPr>
              <w:rPr>
                <w:sz w:val="24"/>
                <w:szCs w:val="24"/>
              </w:rPr>
            </w:pPr>
            <w:r w:rsidRPr="005D5712">
              <w:rPr>
                <w:sz w:val="24"/>
                <w:szCs w:val="24"/>
              </w:rPr>
              <w:t>No current work in this area</w:t>
            </w:r>
          </w:p>
        </w:tc>
        <w:tc>
          <w:tcPr>
            <w:tcW w:w="810" w:type="dxa"/>
          </w:tcPr>
          <w:p w14:paraId="33BE59A0" w14:textId="53F4241D" w:rsidR="00CB7107" w:rsidRPr="005D5712" w:rsidRDefault="005D5712" w:rsidP="00CC7230">
            <w:pPr>
              <w:rPr>
                <w:sz w:val="24"/>
                <w:szCs w:val="24"/>
              </w:rPr>
            </w:pPr>
            <w:r w:rsidRPr="005D5712">
              <w:rPr>
                <w:sz w:val="24"/>
                <w:szCs w:val="24"/>
              </w:rPr>
              <w:t>1</w:t>
            </w:r>
          </w:p>
        </w:tc>
      </w:tr>
      <w:tr w:rsidR="00CB7107" w14:paraId="648BF9EF" w14:textId="77777777" w:rsidTr="005D5712">
        <w:tc>
          <w:tcPr>
            <w:tcW w:w="8095" w:type="dxa"/>
          </w:tcPr>
          <w:p w14:paraId="7A250A68" w14:textId="6E6FC10C" w:rsidR="00CB7107" w:rsidRPr="005D5712" w:rsidRDefault="005D5712" w:rsidP="00CC7230">
            <w:pPr>
              <w:rPr>
                <w:sz w:val="24"/>
                <w:szCs w:val="24"/>
              </w:rPr>
            </w:pPr>
            <w:r w:rsidRPr="005D5712">
              <w:rPr>
                <w:sz w:val="24"/>
                <w:szCs w:val="24"/>
              </w:rPr>
              <w:t xml:space="preserve">This is an area for </w:t>
            </w:r>
            <w:r w:rsidR="00DC59D6" w:rsidRPr="005D5712">
              <w:rPr>
                <w:sz w:val="24"/>
                <w:szCs w:val="24"/>
              </w:rPr>
              <w:t>improvement,</w:t>
            </w:r>
            <w:r w:rsidRPr="005D5712">
              <w:rPr>
                <w:sz w:val="24"/>
                <w:szCs w:val="24"/>
              </w:rPr>
              <w:t xml:space="preserve"> but no plans/work are currently underway</w:t>
            </w:r>
          </w:p>
        </w:tc>
        <w:tc>
          <w:tcPr>
            <w:tcW w:w="810" w:type="dxa"/>
          </w:tcPr>
          <w:p w14:paraId="7A0D1FDA" w14:textId="581A4D91" w:rsidR="00CB7107" w:rsidRPr="005D5712" w:rsidRDefault="005D5712" w:rsidP="00CC7230">
            <w:pPr>
              <w:rPr>
                <w:sz w:val="24"/>
                <w:szCs w:val="24"/>
              </w:rPr>
            </w:pPr>
            <w:r w:rsidRPr="005D5712">
              <w:rPr>
                <w:sz w:val="24"/>
                <w:szCs w:val="24"/>
              </w:rPr>
              <w:t>2</w:t>
            </w:r>
          </w:p>
        </w:tc>
      </w:tr>
      <w:tr w:rsidR="00CB7107" w14:paraId="4F693CB5" w14:textId="77777777" w:rsidTr="005D5712">
        <w:tc>
          <w:tcPr>
            <w:tcW w:w="8095" w:type="dxa"/>
          </w:tcPr>
          <w:p w14:paraId="69003CE2" w14:textId="05265E04" w:rsidR="00CB7107" w:rsidRPr="005D5712" w:rsidRDefault="005D5712" w:rsidP="00CC7230">
            <w:pPr>
              <w:rPr>
                <w:sz w:val="24"/>
                <w:szCs w:val="24"/>
              </w:rPr>
            </w:pPr>
            <w:r w:rsidRPr="005D5712">
              <w:rPr>
                <w:sz w:val="24"/>
                <w:szCs w:val="24"/>
              </w:rPr>
              <w:t>Organizational planning is in process</w:t>
            </w:r>
          </w:p>
        </w:tc>
        <w:tc>
          <w:tcPr>
            <w:tcW w:w="810" w:type="dxa"/>
          </w:tcPr>
          <w:p w14:paraId="492C9BFE" w14:textId="041E9623" w:rsidR="00CB7107" w:rsidRPr="005D5712" w:rsidRDefault="005D5712" w:rsidP="00CC7230">
            <w:pPr>
              <w:rPr>
                <w:sz w:val="24"/>
                <w:szCs w:val="24"/>
              </w:rPr>
            </w:pPr>
            <w:r w:rsidRPr="005D5712">
              <w:rPr>
                <w:sz w:val="24"/>
                <w:szCs w:val="24"/>
              </w:rPr>
              <w:t>3</w:t>
            </w:r>
          </w:p>
        </w:tc>
      </w:tr>
      <w:tr w:rsidR="00CB7107" w14:paraId="25100AE7" w14:textId="77777777" w:rsidTr="005D5712">
        <w:tc>
          <w:tcPr>
            <w:tcW w:w="8095" w:type="dxa"/>
          </w:tcPr>
          <w:p w14:paraId="134AD901" w14:textId="1B3EBD5A" w:rsidR="00CB7107" w:rsidRPr="005D5712" w:rsidRDefault="005D5712" w:rsidP="00CC7230">
            <w:pPr>
              <w:rPr>
                <w:sz w:val="24"/>
                <w:szCs w:val="24"/>
              </w:rPr>
            </w:pPr>
            <w:r w:rsidRPr="005D5712">
              <w:rPr>
                <w:sz w:val="24"/>
                <w:szCs w:val="24"/>
              </w:rPr>
              <w:t>Plans have been made and implemented but are not agency-wide</w:t>
            </w:r>
          </w:p>
        </w:tc>
        <w:tc>
          <w:tcPr>
            <w:tcW w:w="810" w:type="dxa"/>
          </w:tcPr>
          <w:p w14:paraId="3973A865" w14:textId="247263C1" w:rsidR="00CB7107" w:rsidRPr="005D5712" w:rsidRDefault="005D5712" w:rsidP="00CC7230">
            <w:pPr>
              <w:rPr>
                <w:sz w:val="24"/>
                <w:szCs w:val="24"/>
              </w:rPr>
            </w:pPr>
            <w:r w:rsidRPr="005D5712">
              <w:rPr>
                <w:sz w:val="24"/>
                <w:szCs w:val="24"/>
              </w:rPr>
              <w:t>4</w:t>
            </w:r>
          </w:p>
        </w:tc>
      </w:tr>
      <w:tr w:rsidR="00CB7107" w14:paraId="477633A4" w14:textId="77777777" w:rsidTr="005D5712">
        <w:tc>
          <w:tcPr>
            <w:tcW w:w="8095" w:type="dxa"/>
          </w:tcPr>
          <w:p w14:paraId="737EFC15" w14:textId="2357363A" w:rsidR="00CB7107" w:rsidRPr="005D5712" w:rsidRDefault="005D5712" w:rsidP="00CC7230">
            <w:pPr>
              <w:rPr>
                <w:sz w:val="24"/>
                <w:szCs w:val="24"/>
              </w:rPr>
            </w:pPr>
            <w:r w:rsidRPr="005D5712">
              <w:rPr>
                <w:sz w:val="24"/>
                <w:szCs w:val="24"/>
              </w:rPr>
              <w:t>Racial equity, diversity, and inclusion are fully integrated throughout the agency</w:t>
            </w:r>
          </w:p>
        </w:tc>
        <w:tc>
          <w:tcPr>
            <w:tcW w:w="810" w:type="dxa"/>
          </w:tcPr>
          <w:p w14:paraId="6999AC5C" w14:textId="5369AEF1" w:rsidR="00CB7107" w:rsidRPr="005D5712" w:rsidRDefault="005D5712" w:rsidP="00CC7230">
            <w:pPr>
              <w:rPr>
                <w:sz w:val="24"/>
                <w:szCs w:val="24"/>
              </w:rPr>
            </w:pPr>
            <w:r w:rsidRPr="005D5712">
              <w:rPr>
                <w:sz w:val="24"/>
                <w:szCs w:val="24"/>
              </w:rPr>
              <w:t>5</w:t>
            </w:r>
          </w:p>
        </w:tc>
      </w:tr>
      <w:tr w:rsidR="00CB7107" w14:paraId="6D36670F" w14:textId="77777777" w:rsidTr="005D5712">
        <w:tc>
          <w:tcPr>
            <w:tcW w:w="8095" w:type="dxa"/>
          </w:tcPr>
          <w:p w14:paraId="1CA7FBD6" w14:textId="7C40907E" w:rsidR="00CB7107" w:rsidRPr="005D5712" w:rsidRDefault="005D5712" w:rsidP="00CC7230">
            <w:pPr>
              <w:rPr>
                <w:b/>
                <w:bCs/>
                <w:sz w:val="24"/>
                <w:szCs w:val="24"/>
              </w:rPr>
            </w:pPr>
            <w:r w:rsidRPr="005D5712">
              <w:rPr>
                <w:b/>
                <w:bCs/>
                <w:sz w:val="24"/>
                <w:szCs w:val="24"/>
              </w:rPr>
              <w:t>Agency Self-Score</w:t>
            </w:r>
          </w:p>
        </w:tc>
        <w:tc>
          <w:tcPr>
            <w:tcW w:w="810" w:type="dxa"/>
            <w:shd w:val="clear" w:color="auto" w:fill="BFBFBF" w:themeFill="background1" w:themeFillShade="BF"/>
          </w:tcPr>
          <w:p w14:paraId="737511BD" w14:textId="77777777" w:rsidR="00CB7107" w:rsidRPr="005D5712" w:rsidRDefault="00CB7107" w:rsidP="00CC7230">
            <w:pPr>
              <w:rPr>
                <w:sz w:val="24"/>
                <w:szCs w:val="24"/>
              </w:rPr>
            </w:pPr>
          </w:p>
        </w:tc>
      </w:tr>
    </w:tbl>
    <w:p w14:paraId="7F8CF656" w14:textId="77777777" w:rsidR="00CB7107" w:rsidRDefault="00CB7107" w:rsidP="00CC7230"/>
    <w:p w14:paraId="365188DD" w14:textId="1700D86F" w:rsidR="0049675F" w:rsidRDefault="0049675F" w:rsidP="00CC7230">
      <w:r>
        <w:t xml:space="preserve">If </w:t>
      </w:r>
      <w:r w:rsidR="00DC59D6">
        <w:t>your</w:t>
      </w:r>
      <w:r>
        <w:t xml:space="preserve"> self-score </w:t>
      </w:r>
      <w:r w:rsidR="00DC59D6">
        <w:t xml:space="preserve">is </w:t>
      </w:r>
      <w:r>
        <w:t xml:space="preserve">a 3, 4, or 5, please provide specific examples of </w:t>
      </w:r>
      <w:r w:rsidR="00DC59D6">
        <w:t>work in progress, written policies and procedures, and/or completed trainings your agency has implemented.</w:t>
      </w:r>
    </w:p>
    <w:p w14:paraId="17EBCA75" w14:textId="77777777" w:rsidR="006A1D07" w:rsidRPr="006A1D07" w:rsidRDefault="006A1D07" w:rsidP="006A1D07"/>
    <w:p w14:paraId="0C16EB39" w14:textId="77777777" w:rsidR="006A1D07" w:rsidRPr="006A1D07" w:rsidRDefault="006A1D07" w:rsidP="006A1D07"/>
    <w:p w14:paraId="5760270A" w14:textId="77777777" w:rsidR="006A1D07" w:rsidRPr="006A1D07" w:rsidRDefault="006A1D07" w:rsidP="006A1D07"/>
    <w:p w14:paraId="4130E37E" w14:textId="77777777" w:rsidR="006A1D07" w:rsidRPr="006A1D07" w:rsidRDefault="006A1D07" w:rsidP="006A1D07"/>
    <w:p w14:paraId="4CD16074" w14:textId="77777777" w:rsidR="006A1D07" w:rsidRPr="006A1D07" w:rsidRDefault="006A1D07" w:rsidP="006A1D07"/>
    <w:p w14:paraId="7473D207" w14:textId="77777777" w:rsidR="006A1D07" w:rsidRPr="006A1D07" w:rsidRDefault="006A1D07" w:rsidP="006A1D07"/>
    <w:p w14:paraId="228FFFF3" w14:textId="77777777" w:rsidR="006A1D07" w:rsidRPr="006A1D07" w:rsidRDefault="006A1D07" w:rsidP="006A1D07"/>
    <w:p w14:paraId="7A67D4DC" w14:textId="77777777" w:rsidR="006A1D07" w:rsidRPr="006A1D07" w:rsidRDefault="006A1D07" w:rsidP="006A1D07"/>
    <w:p w14:paraId="3A2E6583" w14:textId="77777777" w:rsidR="006A1D07" w:rsidRPr="006A1D07" w:rsidRDefault="006A1D07" w:rsidP="006A1D07"/>
    <w:p w14:paraId="103BDFE1" w14:textId="77777777" w:rsidR="006A1D07" w:rsidRPr="006A1D07" w:rsidRDefault="006A1D07" w:rsidP="006A1D07"/>
    <w:p w14:paraId="352526E0" w14:textId="77777777" w:rsidR="006A1D07" w:rsidRPr="006A1D07" w:rsidRDefault="006A1D07" w:rsidP="006A1D07"/>
    <w:p w14:paraId="5CB9EAEE" w14:textId="77777777" w:rsidR="006A1D07" w:rsidRPr="006A1D07" w:rsidRDefault="006A1D07" w:rsidP="006A1D07"/>
    <w:p w14:paraId="59945565" w14:textId="77777777" w:rsidR="006A1D07" w:rsidRPr="006A1D07" w:rsidRDefault="006A1D07" w:rsidP="006A1D07"/>
    <w:p w14:paraId="624F9505" w14:textId="77777777" w:rsidR="006A1D07" w:rsidRPr="006A1D07" w:rsidRDefault="006A1D07" w:rsidP="006A1D07"/>
    <w:p w14:paraId="136E6C7F" w14:textId="77777777" w:rsidR="006A1D07" w:rsidRPr="006A1D07" w:rsidRDefault="006A1D07" w:rsidP="006A1D07"/>
    <w:p w14:paraId="0657D9A9" w14:textId="77777777" w:rsidR="006A1D07" w:rsidRPr="006A1D07" w:rsidRDefault="006A1D07" w:rsidP="006A1D07"/>
    <w:p w14:paraId="59A95057" w14:textId="77777777" w:rsidR="006A1D07" w:rsidRPr="006A1D07" w:rsidRDefault="006A1D07" w:rsidP="006A1D07"/>
    <w:p w14:paraId="60683765" w14:textId="77777777" w:rsidR="006A1D07" w:rsidRPr="006A1D07" w:rsidRDefault="006A1D07" w:rsidP="006A1D07"/>
    <w:p w14:paraId="4B497E3A" w14:textId="77777777" w:rsidR="006A1D07" w:rsidRPr="006A1D07" w:rsidRDefault="006A1D07" w:rsidP="006A1D07">
      <w:pPr>
        <w:ind w:firstLine="720"/>
      </w:pPr>
    </w:p>
    <w:sectPr w:rsidR="006A1D07" w:rsidRPr="006A1D07" w:rsidSect="00666F0B">
      <w:footerReference w:type="default" r:id="rId15"/>
      <w:pgSz w:w="12240" w:h="15840" w:code="1"/>
      <w:pgMar w:top="990" w:right="1320" w:bottom="720" w:left="1320" w:header="0" w:footer="52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5E1F4" w14:textId="77777777" w:rsidR="00EB334F" w:rsidRDefault="00EB334F" w:rsidP="00747CF5">
      <w:pPr>
        <w:spacing w:after="0" w:line="240" w:lineRule="auto"/>
      </w:pPr>
      <w:r>
        <w:separator/>
      </w:r>
    </w:p>
  </w:endnote>
  <w:endnote w:type="continuationSeparator" w:id="0">
    <w:p w14:paraId="46440D09" w14:textId="77777777" w:rsidR="00EB334F" w:rsidRDefault="00EB334F" w:rsidP="00747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BD36B" w14:textId="6B17C700" w:rsidR="00886AEE" w:rsidRPr="007E6489" w:rsidRDefault="00CC7230" w:rsidP="00CC7230">
    <w:pPr>
      <w:pStyle w:val="Footer"/>
      <w:rPr>
        <w:rFonts w:ascii="Calibri" w:hAnsi="Calibri" w:cs="Calibri"/>
        <w:b/>
        <w:sz w:val="28"/>
        <w:szCs w:val="32"/>
      </w:rPr>
    </w:pPr>
    <w:r>
      <w:t xml:space="preserve">Revised </w:t>
    </w:r>
    <w:r w:rsidR="006A1D07">
      <w:t>8</w:t>
    </w:r>
    <w:r>
      <w:t>/2</w:t>
    </w:r>
    <w:r w:rsidR="006A1D07">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EDDB8" w14:textId="77777777" w:rsidR="00EB334F" w:rsidRDefault="00EB334F" w:rsidP="00747CF5">
      <w:pPr>
        <w:spacing w:after="0" w:line="240" w:lineRule="auto"/>
      </w:pPr>
      <w:r>
        <w:separator/>
      </w:r>
    </w:p>
  </w:footnote>
  <w:footnote w:type="continuationSeparator" w:id="0">
    <w:p w14:paraId="16E01E0A" w14:textId="77777777" w:rsidR="00EB334F" w:rsidRDefault="00EB334F" w:rsidP="00747C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31DC"/>
    <w:multiLevelType w:val="hybridMultilevel"/>
    <w:tmpl w:val="90E295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B75950"/>
    <w:multiLevelType w:val="hybridMultilevel"/>
    <w:tmpl w:val="90E295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075C4B"/>
    <w:multiLevelType w:val="hybridMultilevel"/>
    <w:tmpl w:val="90E295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8C0236"/>
    <w:multiLevelType w:val="hybridMultilevel"/>
    <w:tmpl w:val="CC50D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9709C"/>
    <w:multiLevelType w:val="hybridMultilevel"/>
    <w:tmpl w:val="90E295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E5F3E"/>
    <w:multiLevelType w:val="hybridMultilevel"/>
    <w:tmpl w:val="11AC522C"/>
    <w:lvl w:ilvl="0" w:tplc="35DA38B4">
      <w:start w:val="1"/>
      <w:numFmt w:val="lowerLetter"/>
      <w:lvlText w:val="%1."/>
      <w:lvlJc w:val="left"/>
      <w:pPr>
        <w:ind w:left="1558" w:hanging="360"/>
      </w:pPr>
      <w:rPr>
        <w:rFonts w:hint="default"/>
        <w:b w:val="0"/>
        <w:bCs w:val="0"/>
        <w:spacing w:val="-1"/>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9572DF"/>
    <w:multiLevelType w:val="hybridMultilevel"/>
    <w:tmpl w:val="90E295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7D5572"/>
    <w:multiLevelType w:val="hybridMultilevel"/>
    <w:tmpl w:val="78FA8EAA"/>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489F3587"/>
    <w:multiLevelType w:val="hybridMultilevel"/>
    <w:tmpl w:val="90E295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29322A"/>
    <w:multiLevelType w:val="hybridMultilevel"/>
    <w:tmpl w:val="660A1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FB6137E"/>
    <w:multiLevelType w:val="hybridMultilevel"/>
    <w:tmpl w:val="90E295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C308AA"/>
    <w:multiLevelType w:val="hybridMultilevel"/>
    <w:tmpl w:val="90E295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59559FC"/>
    <w:multiLevelType w:val="hybridMultilevel"/>
    <w:tmpl w:val="3C945F06"/>
    <w:lvl w:ilvl="0" w:tplc="F3FA6510">
      <w:start w:val="1"/>
      <w:numFmt w:val="decimal"/>
      <w:lvlText w:val="%1."/>
      <w:lvlJc w:val="left"/>
      <w:pPr>
        <w:ind w:left="840" w:hanging="361"/>
      </w:pPr>
      <w:rPr>
        <w:rFonts w:ascii="Calibri" w:eastAsia="Calibri" w:hAnsi="Calibri" w:cs="Calibri" w:hint="default"/>
        <w:b/>
        <w:bCs/>
        <w:w w:val="100"/>
        <w:sz w:val="23"/>
        <w:szCs w:val="23"/>
        <w:lang w:val="en-US" w:eastAsia="en-US" w:bidi="en-US"/>
      </w:rPr>
    </w:lvl>
    <w:lvl w:ilvl="1" w:tplc="774AF4FC">
      <w:start w:val="1"/>
      <w:numFmt w:val="lowerLetter"/>
      <w:lvlText w:val="%2."/>
      <w:lvlJc w:val="left"/>
      <w:pPr>
        <w:ind w:left="1558" w:hanging="360"/>
      </w:pPr>
      <w:rPr>
        <w:rFonts w:hint="default"/>
        <w:b/>
        <w:bCs/>
        <w:spacing w:val="-1"/>
        <w:w w:val="100"/>
        <w:lang w:val="en-US" w:eastAsia="en-US" w:bidi="en-US"/>
      </w:rPr>
    </w:lvl>
    <w:lvl w:ilvl="2" w:tplc="2C82CEE2">
      <w:numFmt w:val="bullet"/>
      <w:lvlText w:val="•"/>
      <w:lvlJc w:val="left"/>
      <w:pPr>
        <w:ind w:left="2453" w:hanging="360"/>
      </w:pPr>
      <w:rPr>
        <w:rFonts w:hint="default"/>
        <w:lang w:val="en-US" w:eastAsia="en-US" w:bidi="en-US"/>
      </w:rPr>
    </w:lvl>
    <w:lvl w:ilvl="3" w:tplc="61B82E2C">
      <w:numFmt w:val="bullet"/>
      <w:lvlText w:val="•"/>
      <w:lvlJc w:val="left"/>
      <w:pPr>
        <w:ind w:left="3346" w:hanging="360"/>
      </w:pPr>
      <w:rPr>
        <w:rFonts w:hint="default"/>
        <w:lang w:val="en-US" w:eastAsia="en-US" w:bidi="en-US"/>
      </w:rPr>
    </w:lvl>
    <w:lvl w:ilvl="4" w:tplc="C1F45C46">
      <w:numFmt w:val="bullet"/>
      <w:lvlText w:val="•"/>
      <w:lvlJc w:val="left"/>
      <w:pPr>
        <w:ind w:left="4240" w:hanging="360"/>
      </w:pPr>
      <w:rPr>
        <w:rFonts w:hint="default"/>
        <w:lang w:val="en-US" w:eastAsia="en-US" w:bidi="en-US"/>
      </w:rPr>
    </w:lvl>
    <w:lvl w:ilvl="5" w:tplc="623C041A">
      <w:numFmt w:val="bullet"/>
      <w:lvlText w:val="•"/>
      <w:lvlJc w:val="left"/>
      <w:pPr>
        <w:ind w:left="5133" w:hanging="360"/>
      </w:pPr>
      <w:rPr>
        <w:rFonts w:hint="default"/>
        <w:lang w:val="en-US" w:eastAsia="en-US" w:bidi="en-US"/>
      </w:rPr>
    </w:lvl>
    <w:lvl w:ilvl="6" w:tplc="C6D0BC24">
      <w:numFmt w:val="bullet"/>
      <w:lvlText w:val="•"/>
      <w:lvlJc w:val="left"/>
      <w:pPr>
        <w:ind w:left="6026" w:hanging="360"/>
      </w:pPr>
      <w:rPr>
        <w:rFonts w:hint="default"/>
        <w:lang w:val="en-US" w:eastAsia="en-US" w:bidi="en-US"/>
      </w:rPr>
    </w:lvl>
    <w:lvl w:ilvl="7" w:tplc="3C145596">
      <w:numFmt w:val="bullet"/>
      <w:lvlText w:val="•"/>
      <w:lvlJc w:val="left"/>
      <w:pPr>
        <w:ind w:left="6920" w:hanging="360"/>
      </w:pPr>
      <w:rPr>
        <w:rFonts w:hint="default"/>
        <w:lang w:val="en-US" w:eastAsia="en-US" w:bidi="en-US"/>
      </w:rPr>
    </w:lvl>
    <w:lvl w:ilvl="8" w:tplc="F766BDF6">
      <w:numFmt w:val="bullet"/>
      <w:lvlText w:val="•"/>
      <w:lvlJc w:val="left"/>
      <w:pPr>
        <w:ind w:left="7813" w:hanging="360"/>
      </w:pPr>
      <w:rPr>
        <w:rFonts w:hint="default"/>
        <w:lang w:val="en-US" w:eastAsia="en-US" w:bidi="en-US"/>
      </w:rPr>
    </w:lvl>
  </w:abstractNum>
  <w:abstractNum w:abstractNumId="13" w15:restartNumberingAfterBreak="0">
    <w:nsid w:val="72382FF9"/>
    <w:multiLevelType w:val="hybridMultilevel"/>
    <w:tmpl w:val="4D9CBC82"/>
    <w:lvl w:ilvl="0" w:tplc="F3FA6510">
      <w:start w:val="1"/>
      <w:numFmt w:val="decimal"/>
      <w:lvlText w:val="%1."/>
      <w:lvlJc w:val="left"/>
      <w:pPr>
        <w:ind w:left="840" w:hanging="361"/>
      </w:pPr>
      <w:rPr>
        <w:rFonts w:ascii="Calibri" w:eastAsia="Calibri" w:hAnsi="Calibri" w:cs="Calibri" w:hint="default"/>
        <w:b/>
        <w:bCs/>
        <w:w w:val="100"/>
        <w:sz w:val="23"/>
        <w:szCs w:val="23"/>
        <w:lang w:val="en-US" w:eastAsia="en-US" w:bidi="en-US"/>
      </w:rPr>
    </w:lvl>
    <w:lvl w:ilvl="1" w:tplc="35DA38B4">
      <w:start w:val="1"/>
      <w:numFmt w:val="lowerLetter"/>
      <w:lvlText w:val="%2."/>
      <w:lvlJc w:val="left"/>
      <w:pPr>
        <w:ind w:left="1558" w:hanging="360"/>
      </w:pPr>
      <w:rPr>
        <w:rFonts w:hint="default"/>
        <w:b w:val="0"/>
        <w:bCs w:val="0"/>
        <w:spacing w:val="-1"/>
        <w:w w:val="100"/>
        <w:lang w:val="en-US" w:eastAsia="en-US" w:bidi="en-US"/>
      </w:rPr>
    </w:lvl>
    <w:lvl w:ilvl="2" w:tplc="2C82CEE2">
      <w:numFmt w:val="bullet"/>
      <w:lvlText w:val="•"/>
      <w:lvlJc w:val="left"/>
      <w:pPr>
        <w:ind w:left="2453" w:hanging="360"/>
      </w:pPr>
      <w:rPr>
        <w:rFonts w:hint="default"/>
        <w:lang w:val="en-US" w:eastAsia="en-US" w:bidi="en-US"/>
      </w:rPr>
    </w:lvl>
    <w:lvl w:ilvl="3" w:tplc="61B82E2C">
      <w:numFmt w:val="bullet"/>
      <w:lvlText w:val="•"/>
      <w:lvlJc w:val="left"/>
      <w:pPr>
        <w:ind w:left="3346" w:hanging="360"/>
      </w:pPr>
      <w:rPr>
        <w:rFonts w:hint="default"/>
        <w:lang w:val="en-US" w:eastAsia="en-US" w:bidi="en-US"/>
      </w:rPr>
    </w:lvl>
    <w:lvl w:ilvl="4" w:tplc="C1F45C46">
      <w:numFmt w:val="bullet"/>
      <w:lvlText w:val="•"/>
      <w:lvlJc w:val="left"/>
      <w:pPr>
        <w:ind w:left="4240" w:hanging="360"/>
      </w:pPr>
      <w:rPr>
        <w:rFonts w:hint="default"/>
        <w:lang w:val="en-US" w:eastAsia="en-US" w:bidi="en-US"/>
      </w:rPr>
    </w:lvl>
    <w:lvl w:ilvl="5" w:tplc="623C041A">
      <w:numFmt w:val="bullet"/>
      <w:lvlText w:val="•"/>
      <w:lvlJc w:val="left"/>
      <w:pPr>
        <w:ind w:left="5133" w:hanging="360"/>
      </w:pPr>
      <w:rPr>
        <w:rFonts w:hint="default"/>
        <w:lang w:val="en-US" w:eastAsia="en-US" w:bidi="en-US"/>
      </w:rPr>
    </w:lvl>
    <w:lvl w:ilvl="6" w:tplc="C6D0BC24">
      <w:numFmt w:val="bullet"/>
      <w:lvlText w:val="•"/>
      <w:lvlJc w:val="left"/>
      <w:pPr>
        <w:ind w:left="6026" w:hanging="360"/>
      </w:pPr>
      <w:rPr>
        <w:rFonts w:hint="default"/>
        <w:lang w:val="en-US" w:eastAsia="en-US" w:bidi="en-US"/>
      </w:rPr>
    </w:lvl>
    <w:lvl w:ilvl="7" w:tplc="3C145596">
      <w:numFmt w:val="bullet"/>
      <w:lvlText w:val="•"/>
      <w:lvlJc w:val="left"/>
      <w:pPr>
        <w:ind w:left="6920" w:hanging="360"/>
      </w:pPr>
      <w:rPr>
        <w:rFonts w:hint="default"/>
        <w:lang w:val="en-US" w:eastAsia="en-US" w:bidi="en-US"/>
      </w:rPr>
    </w:lvl>
    <w:lvl w:ilvl="8" w:tplc="F766BDF6">
      <w:numFmt w:val="bullet"/>
      <w:lvlText w:val="•"/>
      <w:lvlJc w:val="left"/>
      <w:pPr>
        <w:ind w:left="7813" w:hanging="360"/>
      </w:pPr>
      <w:rPr>
        <w:rFonts w:hint="default"/>
        <w:lang w:val="en-US" w:eastAsia="en-US" w:bidi="en-US"/>
      </w:rPr>
    </w:lvl>
  </w:abstractNum>
  <w:num w:numId="1" w16cid:durableId="982001652">
    <w:abstractNumId w:val="10"/>
  </w:num>
  <w:num w:numId="2" w16cid:durableId="1573739311">
    <w:abstractNumId w:val="8"/>
  </w:num>
  <w:num w:numId="3" w16cid:durableId="948896785">
    <w:abstractNumId w:val="9"/>
  </w:num>
  <w:num w:numId="4" w16cid:durableId="1569725461">
    <w:abstractNumId w:val="4"/>
  </w:num>
  <w:num w:numId="5" w16cid:durableId="1066876145">
    <w:abstractNumId w:val="13"/>
  </w:num>
  <w:num w:numId="6" w16cid:durableId="595942434">
    <w:abstractNumId w:val="12"/>
  </w:num>
  <w:num w:numId="7" w16cid:durableId="732237401">
    <w:abstractNumId w:val="3"/>
  </w:num>
  <w:num w:numId="8" w16cid:durableId="76441228">
    <w:abstractNumId w:val="5"/>
  </w:num>
  <w:num w:numId="9" w16cid:durableId="755173168">
    <w:abstractNumId w:val="7"/>
  </w:num>
  <w:num w:numId="10" w16cid:durableId="216938354">
    <w:abstractNumId w:val="1"/>
  </w:num>
  <w:num w:numId="11" w16cid:durableId="196239620">
    <w:abstractNumId w:val="11"/>
  </w:num>
  <w:num w:numId="12" w16cid:durableId="866408877">
    <w:abstractNumId w:val="6"/>
  </w:num>
  <w:num w:numId="13" w16cid:durableId="2104834799">
    <w:abstractNumId w:val="2"/>
  </w:num>
  <w:num w:numId="14" w16cid:durableId="1907102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CF5"/>
    <w:rsid w:val="00067695"/>
    <w:rsid w:val="00111A0C"/>
    <w:rsid w:val="00157912"/>
    <w:rsid w:val="001B0B99"/>
    <w:rsid w:val="00261911"/>
    <w:rsid w:val="003103BA"/>
    <w:rsid w:val="0036122F"/>
    <w:rsid w:val="003B1E3E"/>
    <w:rsid w:val="0043014F"/>
    <w:rsid w:val="0049675F"/>
    <w:rsid w:val="005D5712"/>
    <w:rsid w:val="005F58AA"/>
    <w:rsid w:val="00666F0B"/>
    <w:rsid w:val="006837F3"/>
    <w:rsid w:val="006A1D07"/>
    <w:rsid w:val="006A552C"/>
    <w:rsid w:val="0074178E"/>
    <w:rsid w:val="00747CF5"/>
    <w:rsid w:val="007D7A4D"/>
    <w:rsid w:val="007E6489"/>
    <w:rsid w:val="00886AEE"/>
    <w:rsid w:val="009736F2"/>
    <w:rsid w:val="00A956CE"/>
    <w:rsid w:val="00AB6B42"/>
    <w:rsid w:val="00C05E10"/>
    <w:rsid w:val="00CB7107"/>
    <w:rsid w:val="00CC145E"/>
    <w:rsid w:val="00CC7230"/>
    <w:rsid w:val="00D0618C"/>
    <w:rsid w:val="00D80919"/>
    <w:rsid w:val="00DA56E2"/>
    <w:rsid w:val="00DC59D6"/>
    <w:rsid w:val="00DD5828"/>
    <w:rsid w:val="00EA2BE5"/>
    <w:rsid w:val="00EB334F"/>
    <w:rsid w:val="00EB4653"/>
    <w:rsid w:val="00F86D39"/>
    <w:rsid w:val="00FE2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44216A"/>
  <w15:chartTrackingRefBased/>
  <w15:docId w15:val="{57621BD7-5640-4446-AB27-83B30C6E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75F"/>
  </w:style>
  <w:style w:type="paragraph" w:styleId="Heading1">
    <w:name w:val="heading 1"/>
    <w:basedOn w:val="Normal"/>
    <w:next w:val="Normal"/>
    <w:link w:val="Heading1Char"/>
    <w:autoRedefine/>
    <w:uiPriority w:val="9"/>
    <w:qFormat/>
    <w:rsid w:val="00CC145E"/>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b/>
      <w:color w:val="2F5496" w:themeColor="accent1" w:themeShade="BF"/>
      <w:sz w:val="36"/>
      <w:szCs w:val="36"/>
    </w:rPr>
  </w:style>
  <w:style w:type="paragraph" w:styleId="Heading2">
    <w:name w:val="heading 2"/>
    <w:basedOn w:val="Normal"/>
    <w:next w:val="Normal"/>
    <w:link w:val="Heading2Char"/>
    <w:autoRedefine/>
    <w:uiPriority w:val="9"/>
    <w:unhideWhenUsed/>
    <w:qFormat/>
    <w:rsid w:val="0074178E"/>
    <w:pPr>
      <w:keepNext/>
      <w:keepLines/>
      <w:spacing w:before="40" w:after="0"/>
      <w:outlineLvl w:val="1"/>
    </w:pPr>
    <w:rPr>
      <w:rFonts w:eastAsiaTheme="majorEastAsia" w:cstheme="minorHAnsi"/>
      <w:b/>
      <w:bCs/>
      <w:color w:val="2F5496" w:themeColor="accent1" w:themeShade="BF"/>
      <w:sz w:val="26"/>
      <w:szCs w:val="26"/>
    </w:rPr>
  </w:style>
  <w:style w:type="paragraph" w:styleId="Heading3">
    <w:name w:val="heading 3"/>
    <w:basedOn w:val="Normal"/>
    <w:next w:val="Normal"/>
    <w:link w:val="Heading3Char"/>
    <w:uiPriority w:val="9"/>
    <w:unhideWhenUsed/>
    <w:qFormat/>
    <w:rsid w:val="00CC14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C145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47CF5"/>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747CF5"/>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747CF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747CF5"/>
    <w:rPr>
      <w:rFonts w:asciiTheme="majorHAnsi" w:eastAsiaTheme="majorEastAsia" w:hAnsiTheme="majorHAnsi" w:cstheme="majorBidi"/>
      <w:color w:val="404040" w:themeColor="text1" w:themeTint="BF"/>
      <w:sz w:val="30"/>
      <w:szCs w:val="30"/>
    </w:rPr>
  </w:style>
  <w:style w:type="character" w:customStyle="1" w:styleId="Heading1Char">
    <w:name w:val="Heading 1 Char"/>
    <w:basedOn w:val="DefaultParagraphFont"/>
    <w:link w:val="Heading1"/>
    <w:uiPriority w:val="9"/>
    <w:rsid w:val="00CC145E"/>
    <w:rPr>
      <w:rFonts w:asciiTheme="majorHAnsi" w:eastAsiaTheme="majorEastAsia" w:hAnsiTheme="majorHAnsi" w:cstheme="majorBidi"/>
      <w:b/>
      <w:color w:val="2F5496" w:themeColor="accent1" w:themeShade="BF"/>
      <w:sz w:val="36"/>
      <w:szCs w:val="36"/>
    </w:rPr>
  </w:style>
  <w:style w:type="paragraph" w:styleId="ListParagraph">
    <w:name w:val="List Paragraph"/>
    <w:basedOn w:val="Normal"/>
    <w:uiPriority w:val="34"/>
    <w:qFormat/>
    <w:rsid w:val="00747CF5"/>
    <w:pPr>
      <w:spacing w:after="120" w:line="264" w:lineRule="auto"/>
      <w:ind w:left="720"/>
      <w:contextualSpacing/>
    </w:pPr>
    <w:rPr>
      <w:rFonts w:eastAsiaTheme="minorEastAsia"/>
      <w:sz w:val="21"/>
      <w:szCs w:val="21"/>
    </w:rPr>
  </w:style>
  <w:style w:type="table" w:styleId="TableGrid">
    <w:name w:val="Table Grid"/>
    <w:basedOn w:val="TableNormal"/>
    <w:uiPriority w:val="39"/>
    <w:rsid w:val="00747CF5"/>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4178E"/>
    <w:rPr>
      <w:rFonts w:eastAsiaTheme="majorEastAsia" w:cstheme="minorHAnsi"/>
      <w:b/>
      <w:bCs/>
      <w:color w:val="2F5496" w:themeColor="accent1" w:themeShade="BF"/>
      <w:sz w:val="26"/>
      <w:szCs w:val="26"/>
    </w:rPr>
  </w:style>
  <w:style w:type="character" w:styleId="CommentReference">
    <w:name w:val="annotation reference"/>
    <w:basedOn w:val="DefaultParagraphFont"/>
    <w:uiPriority w:val="99"/>
    <w:semiHidden/>
    <w:unhideWhenUsed/>
    <w:rsid w:val="00747CF5"/>
    <w:rPr>
      <w:sz w:val="16"/>
      <w:szCs w:val="16"/>
    </w:rPr>
  </w:style>
  <w:style w:type="paragraph" w:styleId="CommentText">
    <w:name w:val="annotation text"/>
    <w:basedOn w:val="Normal"/>
    <w:link w:val="CommentTextChar"/>
    <w:uiPriority w:val="99"/>
    <w:semiHidden/>
    <w:unhideWhenUsed/>
    <w:rsid w:val="00747CF5"/>
    <w:pPr>
      <w:spacing w:after="12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747CF5"/>
    <w:rPr>
      <w:rFonts w:eastAsiaTheme="minorEastAsia"/>
      <w:sz w:val="20"/>
      <w:szCs w:val="20"/>
    </w:rPr>
  </w:style>
  <w:style w:type="paragraph" w:styleId="FootnoteText">
    <w:name w:val="footnote text"/>
    <w:basedOn w:val="Normal"/>
    <w:link w:val="FootnoteTextChar"/>
    <w:uiPriority w:val="99"/>
    <w:semiHidden/>
    <w:unhideWhenUsed/>
    <w:rsid w:val="00747C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7CF5"/>
    <w:rPr>
      <w:sz w:val="20"/>
      <w:szCs w:val="20"/>
    </w:rPr>
  </w:style>
  <w:style w:type="character" w:styleId="FootnoteReference">
    <w:name w:val="footnote reference"/>
    <w:basedOn w:val="DefaultParagraphFont"/>
    <w:uiPriority w:val="99"/>
    <w:semiHidden/>
    <w:unhideWhenUsed/>
    <w:rsid w:val="00747CF5"/>
    <w:rPr>
      <w:vertAlign w:val="superscript"/>
    </w:rPr>
  </w:style>
  <w:style w:type="paragraph" w:styleId="BodyText">
    <w:name w:val="Body Text"/>
    <w:basedOn w:val="Normal"/>
    <w:link w:val="BodyTextChar"/>
    <w:uiPriority w:val="1"/>
    <w:rsid w:val="00886AEE"/>
    <w:pPr>
      <w:spacing w:after="120" w:line="264" w:lineRule="auto"/>
      <w:ind w:left="480"/>
    </w:pPr>
    <w:rPr>
      <w:rFonts w:ascii="Franklin Gothic Medium" w:eastAsia="Franklin Gothic Medium" w:hAnsi="Franklin Gothic Medium" w:cs="Franklin Gothic Medium"/>
      <w:lang w:bidi="en-US"/>
    </w:rPr>
  </w:style>
  <w:style w:type="character" w:customStyle="1" w:styleId="BodyTextChar">
    <w:name w:val="Body Text Char"/>
    <w:basedOn w:val="DefaultParagraphFont"/>
    <w:link w:val="BodyText"/>
    <w:uiPriority w:val="1"/>
    <w:rsid w:val="00886AEE"/>
    <w:rPr>
      <w:rFonts w:ascii="Franklin Gothic Medium" w:eastAsia="Franklin Gothic Medium" w:hAnsi="Franklin Gothic Medium" w:cs="Franklin Gothic Medium"/>
      <w:lang w:bidi="en-US"/>
    </w:rPr>
  </w:style>
  <w:style w:type="paragraph" w:styleId="Header">
    <w:name w:val="header"/>
    <w:basedOn w:val="Normal"/>
    <w:link w:val="HeaderChar"/>
    <w:uiPriority w:val="99"/>
    <w:unhideWhenUsed/>
    <w:rsid w:val="00886AEE"/>
    <w:pPr>
      <w:tabs>
        <w:tab w:val="center" w:pos="4680"/>
        <w:tab w:val="right" w:pos="9360"/>
      </w:tabs>
      <w:spacing w:after="0" w:line="240" w:lineRule="auto"/>
    </w:pPr>
    <w:rPr>
      <w:rFonts w:eastAsiaTheme="minorEastAsia"/>
      <w:sz w:val="21"/>
      <w:szCs w:val="21"/>
    </w:rPr>
  </w:style>
  <w:style w:type="character" w:customStyle="1" w:styleId="HeaderChar">
    <w:name w:val="Header Char"/>
    <w:basedOn w:val="DefaultParagraphFont"/>
    <w:link w:val="Header"/>
    <w:uiPriority w:val="99"/>
    <w:rsid w:val="00886AEE"/>
    <w:rPr>
      <w:rFonts w:eastAsiaTheme="minorEastAsia"/>
      <w:sz w:val="21"/>
      <w:szCs w:val="21"/>
    </w:rPr>
  </w:style>
  <w:style w:type="character" w:customStyle="1" w:styleId="Heading3Char">
    <w:name w:val="Heading 3 Char"/>
    <w:basedOn w:val="DefaultParagraphFont"/>
    <w:link w:val="Heading3"/>
    <w:uiPriority w:val="9"/>
    <w:rsid w:val="00CC145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C145E"/>
    <w:rPr>
      <w:rFonts w:asciiTheme="majorHAnsi" w:eastAsiaTheme="majorEastAsia" w:hAnsiTheme="majorHAnsi" w:cstheme="majorBidi"/>
      <w:i/>
      <w:iCs/>
      <w:color w:val="2F5496" w:themeColor="accent1" w:themeShade="BF"/>
    </w:rPr>
  </w:style>
  <w:style w:type="paragraph" w:styleId="Footer">
    <w:name w:val="footer"/>
    <w:basedOn w:val="Normal"/>
    <w:link w:val="FooterChar"/>
    <w:uiPriority w:val="99"/>
    <w:unhideWhenUsed/>
    <w:rsid w:val="007E6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489"/>
  </w:style>
  <w:style w:type="character" w:styleId="Hyperlink">
    <w:name w:val="Hyperlink"/>
    <w:basedOn w:val="DefaultParagraphFont"/>
    <w:uiPriority w:val="99"/>
    <w:unhideWhenUsed/>
    <w:rsid w:val="006A552C"/>
    <w:rPr>
      <w:color w:val="0563C1" w:themeColor="hyperlink"/>
      <w:u w:val="single"/>
    </w:rPr>
  </w:style>
  <w:style w:type="character" w:styleId="UnresolvedMention">
    <w:name w:val="Unresolved Mention"/>
    <w:basedOn w:val="DefaultParagraphFont"/>
    <w:uiPriority w:val="99"/>
    <w:semiHidden/>
    <w:unhideWhenUsed/>
    <w:rsid w:val="006A552C"/>
    <w:rPr>
      <w:color w:val="605E5C"/>
      <w:shd w:val="clear" w:color="auto" w:fill="E1DFDD"/>
    </w:rPr>
  </w:style>
  <w:style w:type="character" w:styleId="FollowedHyperlink">
    <w:name w:val="FollowedHyperlink"/>
    <w:basedOn w:val="DefaultParagraphFont"/>
    <w:uiPriority w:val="99"/>
    <w:semiHidden/>
    <w:unhideWhenUsed/>
    <w:rsid w:val="00111A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orldpopulationreview.com/us-counties/minnesot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co.org/resources/featured/key-terms-definitions-diversity-equity-inclus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gov/sites/dfiles/CPD/documents/FY2024_FY2025_CoC_and_YHDP_NOFO_FR-6800-N-25.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i.health.nsw.gov.au/projects/consumer-enablement/how-to-support-enablement/culturally-responsive-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5" ma:contentTypeDescription="Create a new document." ma:contentTypeScope="" ma:versionID="d4248bf1e3f629052395cead416dfc7b">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b8c9bf3ae70724dd9ad4d7772fb82b54"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3E0E2B-21F0-4645-8528-355BA8FCA5E2}">
  <ds:schemaRefs>
    <ds:schemaRef ds:uri="http://schemas.openxmlformats.org/officeDocument/2006/bibliography"/>
  </ds:schemaRefs>
</ds:datastoreItem>
</file>

<file path=customXml/itemProps2.xml><?xml version="1.0" encoding="utf-8"?>
<ds:datastoreItem xmlns:ds="http://schemas.openxmlformats.org/officeDocument/2006/customXml" ds:itemID="{22F4DE48-4F86-450C-BA4C-43DEFDB9A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2f164-bc17-4a64-b53d-132ae22e0faa"/>
    <ds:schemaRef ds:uri="acfd40d3-1b86-4fa3-a18d-0ccf5222b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286FBE-2122-4DA3-AFBC-59B55EAE4823}">
  <ds:schemaRefs>
    <ds:schemaRef ds:uri="http://schemas.microsoft.com/office/2006/metadata/properties"/>
    <ds:schemaRef ds:uri="http://schemas.microsoft.com/office/infopath/2007/PartnerControls"/>
    <ds:schemaRef ds:uri="2dc2f164-bc17-4a64-b53d-132ae22e0faa"/>
    <ds:schemaRef ds:uri="acfd40d3-1b86-4fa3-a18d-0ccf5222b0c3"/>
  </ds:schemaRefs>
</ds:datastoreItem>
</file>

<file path=customXml/itemProps4.xml><?xml version="1.0" encoding="utf-8"?>
<ds:datastoreItem xmlns:ds="http://schemas.openxmlformats.org/officeDocument/2006/customXml" ds:itemID="{AFC945D6-DFA0-43DA-864F-D0492D1750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Lundquist</dc:creator>
  <cp:keywords/>
  <dc:description/>
  <cp:lastModifiedBy>Tim Poland</cp:lastModifiedBy>
  <cp:revision>2</cp:revision>
  <cp:lastPrinted>2024-08-28T15:49:00Z</cp:lastPrinted>
  <dcterms:created xsi:type="dcterms:W3CDTF">2024-08-28T19:55:00Z</dcterms:created>
  <dcterms:modified xsi:type="dcterms:W3CDTF">2024-08-28T19:55:00Z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y fmtid="{D5CDD505-2E9C-101B-9397-08002B2CF9AE}" pid="3" name="MediaServiceImageTags">
    <vt:lpwstr/>
  </property>
</Properties>
</file>